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206" w:rsidRDefault="00514206" w:rsidP="00514206">
      <w:pPr>
        <w:ind w:left="3888" w:firstLine="1296"/>
      </w:pPr>
      <w:r>
        <w:t>PATVIRTINTA</w:t>
      </w:r>
    </w:p>
    <w:p w:rsidR="00514206" w:rsidRDefault="00514206" w:rsidP="00514206">
      <w:r>
        <w:tab/>
      </w:r>
      <w:r>
        <w:tab/>
      </w:r>
      <w:r>
        <w:tab/>
      </w:r>
      <w:r>
        <w:tab/>
        <w:t>Šiaulių lopšelio-darželio „Žilvitis“</w:t>
      </w:r>
    </w:p>
    <w:p w:rsidR="00514206" w:rsidRDefault="00514206" w:rsidP="00514206">
      <w:r>
        <w:tab/>
      </w:r>
      <w:r>
        <w:tab/>
      </w:r>
      <w:r>
        <w:tab/>
      </w:r>
      <w:r>
        <w:tab/>
        <w:t>direktoriaus 201   m.                   d.</w:t>
      </w:r>
    </w:p>
    <w:p w:rsidR="00514206" w:rsidRDefault="00514206" w:rsidP="00514206">
      <w:pPr>
        <w:tabs>
          <w:tab w:val="left" w:pos="709"/>
          <w:tab w:val="left" w:pos="851"/>
        </w:tabs>
      </w:pPr>
      <w:r>
        <w:tab/>
      </w:r>
      <w:r>
        <w:tab/>
      </w:r>
      <w:r>
        <w:tab/>
      </w:r>
      <w:r>
        <w:tab/>
        <w:t xml:space="preserve">                                           įsakymu Nr. V-</w:t>
      </w:r>
    </w:p>
    <w:p w:rsidR="00514206" w:rsidRDefault="00514206" w:rsidP="00514206"/>
    <w:p w:rsidR="00514206" w:rsidRDefault="00514206" w:rsidP="00514206">
      <w:pPr>
        <w:jc w:val="center"/>
        <w:rPr>
          <w:b/>
        </w:rPr>
      </w:pPr>
      <w:r>
        <w:rPr>
          <w:b/>
        </w:rPr>
        <w:t>ŠIAULIŲ MIESTO SAVIVALDYBĖS</w:t>
      </w:r>
    </w:p>
    <w:p w:rsidR="00514206" w:rsidRDefault="00514206" w:rsidP="00514206">
      <w:pPr>
        <w:jc w:val="center"/>
        <w:rPr>
          <w:b/>
        </w:rPr>
      </w:pPr>
      <w:r>
        <w:rPr>
          <w:b/>
        </w:rPr>
        <w:t>LOPŠELIS-DARŽELIS „ŽILVITIS“ kodas 190529876</w:t>
      </w:r>
    </w:p>
    <w:p w:rsidR="00514206" w:rsidRDefault="00514206" w:rsidP="00514206">
      <w:pPr>
        <w:tabs>
          <w:tab w:val="left" w:pos="709"/>
        </w:tabs>
        <w:jc w:val="center"/>
        <w:rPr>
          <w:b/>
        </w:rPr>
      </w:pPr>
    </w:p>
    <w:p w:rsidR="00514206" w:rsidRDefault="00514206" w:rsidP="00514206">
      <w:pPr>
        <w:jc w:val="center"/>
        <w:rPr>
          <w:b/>
        </w:rPr>
      </w:pPr>
      <w:r>
        <w:rPr>
          <w:b/>
        </w:rPr>
        <w:t>2016-2018-ŲJŲ METŲ STRATEGINIS VEIKLOS PLANAS</w:t>
      </w:r>
    </w:p>
    <w:p w:rsidR="00514206" w:rsidRDefault="00514206" w:rsidP="00514206">
      <w:pPr>
        <w:jc w:val="center"/>
        <w:rPr>
          <w:b/>
          <w:color w:val="000000"/>
        </w:rPr>
      </w:pPr>
    </w:p>
    <w:p w:rsidR="00514206" w:rsidRDefault="00514206" w:rsidP="00514206">
      <w:pPr>
        <w:pStyle w:val="Pagrindinistekstas"/>
        <w:ind w:firstLine="709"/>
        <w:outlineLvl w:val="0"/>
        <w:rPr>
          <w:b/>
        </w:rPr>
      </w:pPr>
      <w:r>
        <w:rPr>
          <w:b/>
        </w:rPr>
        <w:t>Išorinė situacijos aplinkos analizė</w:t>
      </w:r>
    </w:p>
    <w:p w:rsidR="00514206" w:rsidRDefault="00514206" w:rsidP="00514206">
      <w:pPr>
        <w:pStyle w:val="Pagrindinistekstas"/>
        <w:ind w:firstLine="709"/>
        <w:outlineLvl w:val="0"/>
        <w:rPr>
          <w:b/>
        </w:rPr>
      </w:pPr>
      <w:r>
        <w:rPr>
          <w:b/>
        </w:rPr>
        <w:t>Politiniai – teisiniai veiksniai</w:t>
      </w:r>
    </w:p>
    <w:p w:rsidR="00514206" w:rsidRDefault="00514206" w:rsidP="00514206">
      <w:pPr>
        <w:pStyle w:val="Pagrindiniotekstotrauka"/>
        <w:spacing w:line="276" w:lineRule="auto"/>
        <w:ind w:left="0" w:firstLine="519"/>
        <w:jc w:val="both"/>
        <w:rPr>
          <w:color w:val="000000"/>
        </w:rPr>
      </w:pPr>
      <w:r>
        <w:rPr>
          <w:color w:val="000000"/>
        </w:rPr>
        <w:t xml:space="preserve">   Lopšelis - darželis Žilvitis“ savo veiklą grindžia Lietuvos Respublikos Konstitucija, Lietuvos Respublikos švietimo įstatymu, Vaikų teisių konvencija,</w:t>
      </w:r>
      <w:r>
        <w:t xml:space="preserve"> , Lietuvos pažangos strategija „Lietuva 2030“, Valstybės švietimo strategijos 2013-2022 metų projektu, Nacionaline demografinės (gyventojų) politikos strategija, patvirtinta Lietuvos Respublikos Vyriausybės </w:t>
      </w:r>
      <w:smartTag w:uri="urn:schemas-microsoft-com:office:smarttags" w:element="metricconverter">
        <w:smartTagPr>
          <w:attr w:name="ProductID" w:val="2004 m"/>
        </w:smartTagPr>
        <w:r>
          <w:t>2004 m</w:t>
        </w:r>
      </w:smartTag>
      <w:r>
        <w:t>. spalio 28 d</w:t>
      </w:r>
      <w:r w:rsidR="00724232">
        <w:t>. nutarimu Nr. 1350, Nacionaline</w:t>
      </w:r>
      <w:r>
        <w:t xml:space="preserve"> Lisabonos strategijos įgyvendinimo programa, patvirtinta Lietuvos Vyriausybės </w:t>
      </w:r>
      <w:smartTag w:uri="urn:schemas-microsoft-com:office:smarttags" w:element="metricconverter">
        <w:smartTagPr>
          <w:attr w:name="ProductID" w:val="2005 m"/>
        </w:smartTagPr>
        <w:r>
          <w:t>2005 m</w:t>
        </w:r>
      </w:smartTag>
      <w:r>
        <w:t xml:space="preserve">. lapkričio 22 d. nutarimu Nr.1270 , Valstybine šeimos politikos koncepcija, patvirtinta Lietuvos Respublikos Seimo </w:t>
      </w:r>
      <w:smartTag w:uri="urn:schemas-microsoft-com:office:smarttags" w:element="metricconverter">
        <w:smartTagPr>
          <w:attr w:name="ProductID" w:val="2008 m"/>
        </w:smartTagPr>
        <w:r>
          <w:t>2008 m</w:t>
        </w:r>
      </w:smartTag>
      <w:r>
        <w:t>. birželio 3 d. nutarimu Nr. X-1569,</w:t>
      </w:r>
      <w:r>
        <w:rPr>
          <w:color w:val="000000"/>
        </w:rPr>
        <w:t xml:space="preserve"> Lietuvos Respublikos nutarimais, Švietimo ir mokslo ministerijos įsakymais, Savivaldybės tarybos </w:t>
      </w:r>
      <w:r>
        <w:t>sprendimais, švietimo skyriaus vedėjo įsakymais, lopšelio – darželio „Žilvitis“  nuostatais, darbo tvarkos</w:t>
      </w:r>
      <w:r>
        <w:rPr>
          <w:color w:val="000000"/>
        </w:rPr>
        <w:t xml:space="preserve"> taisyklėmis.</w:t>
      </w:r>
    </w:p>
    <w:p w:rsidR="00514206" w:rsidRDefault="00514206" w:rsidP="00514206">
      <w:pPr>
        <w:tabs>
          <w:tab w:val="left" w:pos="709"/>
        </w:tabs>
        <w:spacing w:line="276" w:lineRule="auto"/>
        <w:jc w:val="both"/>
        <w:rPr>
          <w:b/>
        </w:rPr>
      </w:pPr>
      <w:r>
        <w:rPr>
          <w:b/>
        </w:rPr>
        <w:t xml:space="preserve">            Ekonominiai veiksniai.</w:t>
      </w:r>
    </w:p>
    <w:p w:rsidR="00514206" w:rsidRDefault="00514206" w:rsidP="00514206">
      <w:pPr>
        <w:tabs>
          <w:tab w:val="left" w:pos="709"/>
          <w:tab w:val="left" w:pos="851"/>
        </w:tabs>
        <w:spacing w:line="276" w:lineRule="auto"/>
        <w:jc w:val="both"/>
      </w:pPr>
      <w:r>
        <w:t xml:space="preserve">            Ikimokyklinių ugdymo įstaigų materialinė bazė tiesiogiai priklauso nuo šalies ekonominės būklės, švietimo finansavimo lygio. Aktualios yra esamų ikimokyklinio ugdymo įstaigų renovacijos, modernizacijos problemos. Konkurencija miesto ikimokyklinių ugdymo įstaigų rinkoje su bendrojo lavinimo mokyklomis daro įtaką įstaigos veiklai. Šiaulių mieste yra platus ikimokyklinių </w:t>
      </w:r>
      <w:r w:rsidR="00724232">
        <w:t xml:space="preserve">ugdymo </w:t>
      </w:r>
      <w:r>
        <w:t>įstaigų t</w:t>
      </w:r>
      <w:r w:rsidR="00724232">
        <w:t>inklas, veikia 30 ikimokyklinių,</w:t>
      </w:r>
      <w:r>
        <w:t xml:space="preserve"> 5 VŠĮ įstaigos. Lietuvos buvimas ES atveria galimybes pasinaudoti ES struktūrinių, kitų fondų tarptautine finansine parama programoms įgyvendinti. Numatoma stiprinti savivaldybių atsakomybę už švietimo prieinamumą. Reformuojant švietimo finansavimą nuo 2002  m. palaipsniui įgyvendinamas lėšų paskirstymo metodikos principas „pinigai paskui mokinį“. Šiuo principu grindžiamas priešmokyklinio ugdymo finansavimas. Nuo 2011 metų skirtos  Mokinio krepšelio lėšos pagerino ikimokyklinių įstaigų, kuriose vykdomas priešmokyklinis ir ikimokyklinis ugdymas, finansavimą. </w:t>
      </w:r>
    </w:p>
    <w:p w:rsidR="00514206" w:rsidRDefault="00514206" w:rsidP="00514206">
      <w:pPr>
        <w:spacing w:line="276" w:lineRule="auto"/>
        <w:jc w:val="both"/>
      </w:pPr>
    </w:p>
    <w:p w:rsidR="00514206" w:rsidRDefault="00514206" w:rsidP="00514206">
      <w:pPr>
        <w:tabs>
          <w:tab w:val="left" w:pos="709"/>
        </w:tabs>
        <w:spacing w:line="276" w:lineRule="auto"/>
        <w:jc w:val="both"/>
        <w:rPr>
          <w:b/>
        </w:rPr>
      </w:pPr>
      <w:r>
        <w:rPr>
          <w:b/>
        </w:rPr>
        <w:t xml:space="preserve">            Socialiniai veiksniai.</w:t>
      </w:r>
    </w:p>
    <w:p w:rsidR="00514206" w:rsidRDefault="00514206" w:rsidP="00514206">
      <w:pPr>
        <w:snapToGrid w:val="0"/>
        <w:spacing w:line="276" w:lineRule="auto"/>
        <w:ind w:firstLine="709"/>
        <w:jc w:val="both"/>
      </w:pPr>
      <w:r>
        <w:t>Nepalanki demografinė padėtis Šiaulių mieste,  fiksuojama</w:t>
      </w:r>
      <w:r w:rsidR="00724232">
        <w:t>s gyventojų skaičiaus</w:t>
      </w:r>
      <w:r>
        <w:t xml:space="preserve"> mažėjimas dėl emigracijos. </w:t>
      </w:r>
    </w:p>
    <w:p w:rsidR="00514206" w:rsidRDefault="00514206" w:rsidP="00514206">
      <w:pPr>
        <w:pStyle w:val="Pavadinimas"/>
        <w:snapToGrid w:val="0"/>
        <w:spacing w:line="276" w:lineRule="auto"/>
        <w:ind w:firstLine="709"/>
        <w:jc w:val="both"/>
        <w:rPr>
          <w:b w:val="0"/>
          <w:lang w:eastAsia="en-US"/>
        </w:rPr>
      </w:pPr>
      <w:r>
        <w:rPr>
          <w:b w:val="0"/>
          <w:lang w:eastAsia="en-US"/>
        </w:rPr>
        <w:t xml:space="preserve">Analizuojant tėvų socialinę padėtį </w:t>
      </w:r>
      <w:r w:rsidR="00724232">
        <w:rPr>
          <w:b w:val="0"/>
          <w:lang w:eastAsia="en-US"/>
        </w:rPr>
        <w:t>įstaigoje,</w:t>
      </w:r>
      <w:r>
        <w:rPr>
          <w:b w:val="0"/>
          <w:lang w:eastAsia="en-US"/>
        </w:rPr>
        <w:t xml:space="preserve"> kasmet renkami duomenys apie jų užimtumą, šeimyninę padėtį. Šiuo metu</w:t>
      </w:r>
      <w:r w:rsidR="00724232">
        <w:rPr>
          <w:b w:val="0"/>
          <w:lang w:eastAsia="en-US"/>
        </w:rPr>
        <w:t xml:space="preserve"> </w:t>
      </w:r>
      <w:r>
        <w:rPr>
          <w:b w:val="0"/>
          <w:lang w:eastAsia="en-US"/>
        </w:rPr>
        <w:t xml:space="preserve">2 vaikai priklauso socialinės rizikos šeimoms, 2 šeimos </w:t>
      </w:r>
      <w:r w:rsidR="00724232">
        <w:rPr>
          <w:b w:val="0"/>
          <w:lang w:eastAsia="en-US"/>
        </w:rPr>
        <w:t xml:space="preserve">yra </w:t>
      </w:r>
      <w:r>
        <w:rPr>
          <w:b w:val="0"/>
          <w:lang w:eastAsia="en-US"/>
        </w:rPr>
        <w:t xml:space="preserve">socialiai remtinos, 13 daugiavaikių šeimų taikoma 50% mokestinė lengvata. Vaikų su specialiaisiais </w:t>
      </w:r>
      <w:r w:rsidR="00724232">
        <w:rPr>
          <w:b w:val="0"/>
          <w:lang w:eastAsia="en-US"/>
        </w:rPr>
        <w:t>ugdymo(</w:t>
      </w:r>
      <w:proofErr w:type="spellStart"/>
      <w:r w:rsidR="00724232">
        <w:rPr>
          <w:b w:val="0"/>
          <w:lang w:eastAsia="en-US"/>
        </w:rPr>
        <w:t>si</w:t>
      </w:r>
      <w:proofErr w:type="spellEnd"/>
      <w:r w:rsidR="00724232">
        <w:rPr>
          <w:b w:val="0"/>
          <w:lang w:eastAsia="en-US"/>
        </w:rPr>
        <w:t xml:space="preserve">)  </w:t>
      </w:r>
      <w:r>
        <w:rPr>
          <w:b w:val="0"/>
          <w:lang w:eastAsia="en-US"/>
        </w:rPr>
        <w:t>poreikiais yra 30. Pastebima tendencija, kad daugėja vaikų, kurių bent vienas iš tėvų yra išvykęs į užsienį.</w:t>
      </w:r>
    </w:p>
    <w:p w:rsidR="00724232" w:rsidRDefault="00724232" w:rsidP="00724232">
      <w:pPr>
        <w:pStyle w:val="Pavadinimas"/>
        <w:snapToGrid w:val="0"/>
        <w:spacing w:line="276" w:lineRule="auto"/>
        <w:ind w:firstLine="709"/>
        <w:jc w:val="both"/>
        <w:rPr>
          <w:b w:val="0"/>
        </w:rPr>
      </w:pPr>
      <w:r>
        <w:rPr>
          <w:b w:val="0"/>
        </w:rPr>
        <w:t>Blogėja</w:t>
      </w:r>
      <w:r w:rsidRPr="00807F38">
        <w:rPr>
          <w:b w:val="0"/>
        </w:rPr>
        <w:t xml:space="preserve"> vaikų sveikatos indeksas.</w:t>
      </w:r>
      <w:r>
        <w:rPr>
          <w:b w:val="0"/>
        </w:rPr>
        <w:t xml:space="preserve"> Pagal </w:t>
      </w:r>
      <w:smartTag w:uri="urn:schemas-microsoft-com:office:smarttags" w:element="metricconverter">
        <w:smartTagPr>
          <w:attr w:name="ProductID" w:val="2015 m"/>
        </w:smartTagPr>
        <w:r>
          <w:rPr>
            <w:b w:val="0"/>
          </w:rPr>
          <w:t>2015 m</w:t>
        </w:r>
      </w:smartTag>
      <w:r>
        <w:rPr>
          <w:b w:val="0"/>
        </w:rPr>
        <w:t xml:space="preserve">. Šiaulių Visuomenės sveikatos higienos </w:t>
      </w:r>
      <w:r>
        <w:rPr>
          <w:b w:val="0"/>
        </w:rPr>
        <w:lastRenderedPageBreak/>
        <w:t>centro analizę pirmą vietą įstaigoje užima regėjimo sutrikimų ligos (41 vaikai), antrą – širdies ir kraujagyslių sutrikimai (12 vaikai), trečią – kvėpavimo sistemos sutrikimai (11 vaikai) .</w:t>
      </w:r>
      <w:r w:rsidRPr="007504C5">
        <w:rPr>
          <w:b w:val="0"/>
        </w:rPr>
        <w:t xml:space="preserve"> </w:t>
      </w:r>
      <w:r>
        <w:rPr>
          <w:b w:val="0"/>
        </w:rPr>
        <w:t>Visi ikimokyklinio amžiaus vaikai</w:t>
      </w:r>
      <w:r w:rsidRPr="007504C5">
        <w:rPr>
          <w:b w:val="0"/>
        </w:rPr>
        <w:t xml:space="preserve"> </w:t>
      </w:r>
      <w:r>
        <w:rPr>
          <w:b w:val="0"/>
        </w:rPr>
        <w:t>priskiriami pagrindinei sveikatos grupei (</w:t>
      </w:r>
      <w:r w:rsidR="00EE18BD">
        <w:rPr>
          <w:b w:val="0"/>
        </w:rPr>
        <w:t>114</w:t>
      </w:r>
      <w:r>
        <w:rPr>
          <w:b w:val="0"/>
        </w:rPr>
        <w:t xml:space="preserve"> vaikai)</w:t>
      </w:r>
      <w:r w:rsidRPr="007504C5">
        <w:rPr>
          <w:b w:val="0"/>
        </w:rPr>
        <w:t xml:space="preserve">, kuriai priskiriami sveiki, bet turintys </w:t>
      </w:r>
      <w:r>
        <w:rPr>
          <w:b w:val="0"/>
        </w:rPr>
        <w:t>nežymių sutrikimų</w:t>
      </w:r>
      <w:r w:rsidRPr="007504C5">
        <w:rPr>
          <w:b w:val="0"/>
        </w:rPr>
        <w:t xml:space="preserve"> vaikai. Daugėja vaikų turinčių emocinių ir elgesio sutrikimų.</w:t>
      </w:r>
      <w:r>
        <w:rPr>
          <w:b w:val="0"/>
        </w:rPr>
        <w:t xml:space="preserve"> Visiškai sveikų vaikų darželyje yra 31.</w:t>
      </w:r>
      <w:r w:rsidRPr="007504C5">
        <w:rPr>
          <w:b w:val="0"/>
        </w:rPr>
        <w:t xml:space="preserve"> </w:t>
      </w:r>
    </w:p>
    <w:p w:rsidR="00724232" w:rsidRPr="007F7B17" w:rsidRDefault="00724232" w:rsidP="00724232">
      <w:pPr>
        <w:spacing w:line="276" w:lineRule="auto"/>
        <w:jc w:val="both"/>
        <w:rPr>
          <w:b/>
        </w:rPr>
      </w:pPr>
    </w:p>
    <w:p w:rsidR="00514206" w:rsidRDefault="00514206" w:rsidP="00514206">
      <w:pPr>
        <w:tabs>
          <w:tab w:val="left" w:pos="567"/>
          <w:tab w:val="left" w:pos="709"/>
          <w:tab w:val="left" w:pos="851"/>
        </w:tabs>
        <w:spacing w:line="276" w:lineRule="auto"/>
        <w:jc w:val="both"/>
        <w:rPr>
          <w:b/>
        </w:rPr>
      </w:pPr>
      <w:r>
        <w:rPr>
          <w:b/>
        </w:rPr>
        <w:t xml:space="preserve">            Technologiniai veiksniai.</w:t>
      </w:r>
    </w:p>
    <w:p w:rsidR="00514206" w:rsidRDefault="00514206" w:rsidP="00514206">
      <w:pPr>
        <w:tabs>
          <w:tab w:val="left" w:pos="567"/>
          <w:tab w:val="left" w:pos="709"/>
          <w:tab w:val="left" w:pos="851"/>
        </w:tabs>
        <w:spacing w:line="276" w:lineRule="auto"/>
        <w:jc w:val="both"/>
      </w:pPr>
      <w:r>
        <w:t xml:space="preserve">            Technologiniai veiksniai svarbūs įvertinant naujų technologijų ir informacijos srautų poveikį įstaigos veiklai. Darbui su reikalingais duomenimis sėkmingai naudojamės sukurta Švietimo valdymo informacine sistema. Nuo 2010 metų pradėta dirbti su Mokinių registru, nuo 2011 metų – Pedagogų registru, nuo 2012 metų – Vaikų registracijos į Šiaulių miesto savivaldybės švietimo įstaigas, vykdančias ikimokyklinio ugdymo programas, duomenų baze. Nuolat atnaujinami įstaigos internetinės svetainės duomenys, veikloje naudojami kompiuteriai, multimedija, </w:t>
      </w:r>
      <w:proofErr w:type="spellStart"/>
      <w:r>
        <w:t>multifunkcinis</w:t>
      </w:r>
      <w:proofErr w:type="spellEnd"/>
      <w:r>
        <w:t xml:space="preserve"> kopijavimo aparatas. Pedagogų kompetencija leidžia informacines ir komunikacines technologijas integruoti į ugdymo procesą. </w:t>
      </w:r>
    </w:p>
    <w:p w:rsidR="00514206" w:rsidRDefault="00514206" w:rsidP="00514206">
      <w:pPr>
        <w:spacing w:line="276" w:lineRule="auto"/>
        <w:ind w:left="1290"/>
        <w:jc w:val="both"/>
      </w:pPr>
    </w:p>
    <w:p w:rsidR="00514206" w:rsidRDefault="00514206" w:rsidP="00514206">
      <w:pPr>
        <w:tabs>
          <w:tab w:val="left" w:pos="709"/>
        </w:tabs>
        <w:spacing w:line="276" w:lineRule="auto"/>
        <w:jc w:val="both"/>
        <w:rPr>
          <w:b/>
        </w:rPr>
      </w:pPr>
      <w:r>
        <w:rPr>
          <w:b/>
        </w:rPr>
        <w:t xml:space="preserve">            Teisinė bazė</w:t>
      </w:r>
    </w:p>
    <w:p w:rsidR="00514206" w:rsidRDefault="00514206" w:rsidP="00514206">
      <w:pPr>
        <w:tabs>
          <w:tab w:val="left" w:pos="709"/>
        </w:tabs>
        <w:spacing w:line="276" w:lineRule="auto"/>
        <w:jc w:val="both"/>
      </w:pPr>
      <w:r>
        <w:t xml:space="preserve">            Lopše</w:t>
      </w:r>
      <w:r w:rsidR="00724232">
        <w:t>lis - darželis „Žilvitis“</w:t>
      </w:r>
      <w:r>
        <w:t xml:space="preserve"> įsteigtas 1986 m. spalio 13 d.</w:t>
      </w:r>
      <w:r w:rsidR="00724232">
        <w:t>,</w:t>
      </w:r>
      <w:r>
        <w:t xml:space="preserve"> Valstybės įmonės </w:t>
      </w:r>
      <w:r w:rsidR="00724232">
        <w:t>registrų centro Šiaulių filiale įregistruotas</w:t>
      </w:r>
      <w:r>
        <w:t xml:space="preserve"> Nr.01</w:t>
      </w:r>
      <w:r w:rsidR="00724232">
        <w:t>1023. Lopšelio-darželio adresas</w:t>
      </w:r>
      <w:r>
        <w:t xml:space="preserve"> Marijampolės</w:t>
      </w:r>
      <w:r w:rsidR="00724232">
        <w:t xml:space="preserve"> g. </w:t>
      </w:r>
      <w:r>
        <w:t xml:space="preserve"> 8, Šiauliai, įstaigos kodas 190529876.</w:t>
      </w:r>
    </w:p>
    <w:p w:rsidR="00514206" w:rsidRDefault="00514206" w:rsidP="00514206">
      <w:pPr>
        <w:tabs>
          <w:tab w:val="left" w:pos="709"/>
        </w:tabs>
        <w:spacing w:line="276" w:lineRule="auto"/>
        <w:jc w:val="both"/>
        <w:rPr>
          <w:lang w:eastAsia="ar-SA"/>
        </w:rPr>
      </w:pPr>
      <w:r>
        <w:rPr>
          <w:lang w:eastAsia="ar-SA"/>
        </w:rPr>
        <w:t xml:space="preserve">            Lopšelis</w:t>
      </w:r>
      <w:r w:rsidR="00724232">
        <w:rPr>
          <w:lang w:eastAsia="ar-SA"/>
        </w:rPr>
        <w:t xml:space="preserve"> - </w:t>
      </w:r>
      <w:r>
        <w:rPr>
          <w:lang w:eastAsia="ar-SA"/>
        </w:rPr>
        <w:t>darželis „Žilvitis“ savo veiklą vykdo vadovaudamasis Lietuvos Respublikos Konstitucija, Lietuvos Respublikos Vyriausybės nutarimais, Lietuvos Respublikos Švietimo įstatymu, Vaiko teisių konvencija, Švietimo ir mokslo  ministro įsakymais, Šiaulių miesto savivaldybės tarybos sprendimais, Šiaulių miesto savivaldybės administracijos direktoriaus ir  švietimo skyriaus vedėjo įsakymais, lopšelio-darželio „Žilvitis“ nuostatais, darbo tvarkos taisyklėmis, darbuotojų pareigybių aprašymais, lopšelio-darželio direktoriaus įsakymais ir kitais teisiniais dokumentais, reglamentuojančiais ikimokyklinį ir priešmokyklinį ugdymą.</w:t>
      </w:r>
    </w:p>
    <w:p w:rsidR="00514206" w:rsidRDefault="00514206" w:rsidP="00514206">
      <w:pPr>
        <w:spacing w:line="276" w:lineRule="auto"/>
        <w:ind w:firstLine="1296"/>
        <w:jc w:val="both"/>
        <w:rPr>
          <w:lang w:eastAsia="ar-SA"/>
        </w:rPr>
      </w:pPr>
    </w:p>
    <w:p w:rsidR="00514206" w:rsidRDefault="00514206" w:rsidP="00514206">
      <w:pPr>
        <w:pStyle w:val="Pavadinimas"/>
        <w:tabs>
          <w:tab w:val="left" w:pos="709"/>
        </w:tabs>
        <w:snapToGrid w:val="0"/>
        <w:spacing w:line="276" w:lineRule="auto"/>
        <w:jc w:val="both"/>
        <w:rPr>
          <w:lang w:eastAsia="ar-SA"/>
        </w:rPr>
      </w:pPr>
      <w:r>
        <w:rPr>
          <w:lang w:eastAsia="ar-SA"/>
        </w:rPr>
        <w:t xml:space="preserve">            Organizacinė struktūra. </w:t>
      </w:r>
    </w:p>
    <w:p w:rsidR="00514206" w:rsidRDefault="00514206" w:rsidP="00514206">
      <w:pPr>
        <w:pStyle w:val="Paantrat"/>
        <w:spacing w:before="0" w:after="0" w:line="276" w:lineRule="auto"/>
        <w:ind w:firstLine="720"/>
        <w:jc w:val="both"/>
        <w:rPr>
          <w:rFonts w:ascii="Times New Roman" w:hAnsi="Times New Roman" w:cs="Times New Roman"/>
          <w:i w:val="0"/>
          <w:sz w:val="24"/>
          <w:szCs w:val="24"/>
          <w:lang w:eastAsia="ar-SA"/>
        </w:rPr>
      </w:pPr>
      <w:r>
        <w:rPr>
          <w:rFonts w:ascii="Times New Roman" w:hAnsi="Times New Roman" w:cs="Times New Roman"/>
          <w:i w:val="0"/>
          <w:sz w:val="24"/>
          <w:szCs w:val="24"/>
          <w:lang w:eastAsia="ar-SA"/>
        </w:rPr>
        <w:t xml:space="preserve">Lopšelyje-darželyje veikia šios savivaldos institucijos: taryba, pedagogų taryba, </w:t>
      </w:r>
      <w:r w:rsidR="00D91CCF">
        <w:rPr>
          <w:rFonts w:ascii="Times New Roman" w:hAnsi="Times New Roman" w:cs="Times New Roman"/>
          <w:i w:val="0"/>
          <w:sz w:val="24"/>
          <w:szCs w:val="24"/>
          <w:lang w:eastAsia="ar-SA"/>
        </w:rPr>
        <w:t>M</w:t>
      </w:r>
      <w:r>
        <w:rPr>
          <w:rFonts w:ascii="Times New Roman" w:hAnsi="Times New Roman" w:cs="Times New Roman"/>
          <w:i w:val="0"/>
          <w:sz w:val="24"/>
          <w:szCs w:val="24"/>
          <w:lang w:eastAsia="ar-SA"/>
        </w:rPr>
        <w:t xml:space="preserve">okytojų ir pagalbos mokiniui specialistų (išskyrus psichologus) metodinė grupė. Ugdymo tikslus ir uždavinius padeda įgyvendinti mokytojų atestacinė, </w:t>
      </w:r>
      <w:r w:rsidR="00724232">
        <w:rPr>
          <w:rFonts w:ascii="Times New Roman" w:hAnsi="Times New Roman" w:cs="Times New Roman"/>
          <w:i w:val="0"/>
          <w:sz w:val="24"/>
          <w:szCs w:val="24"/>
          <w:lang w:eastAsia="ar-SA"/>
        </w:rPr>
        <w:t>V</w:t>
      </w:r>
      <w:r>
        <w:rPr>
          <w:rFonts w:ascii="Times New Roman" w:hAnsi="Times New Roman" w:cs="Times New Roman"/>
          <w:i w:val="0"/>
          <w:sz w:val="24"/>
          <w:szCs w:val="24"/>
          <w:lang w:eastAsia="ar-SA"/>
        </w:rPr>
        <w:t>aiko gerovės, lopšelio-darželio  įsivertinimo komisijos bei iniciatyvinės darbo grupės.</w:t>
      </w:r>
    </w:p>
    <w:p w:rsidR="00514206" w:rsidRDefault="00514206" w:rsidP="00514206">
      <w:pPr>
        <w:tabs>
          <w:tab w:val="left" w:pos="709"/>
        </w:tabs>
        <w:spacing w:line="276" w:lineRule="auto"/>
        <w:jc w:val="both"/>
        <w:rPr>
          <w:lang w:eastAsia="ar-SA"/>
        </w:rPr>
      </w:pPr>
      <w:r>
        <w:rPr>
          <w:lang w:eastAsia="ar-SA"/>
        </w:rPr>
        <w:t xml:space="preserve">            Lopšelis</w:t>
      </w:r>
      <w:r w:rsidR="00724232">
        <w:rPr>
          <w:lang w:eastAsia="ar-SA"/>
        </w:rPr>
        <w:t xml:space="preserve"> </w:t>
      </w:r>
      <w:r>
        <w:rPr>
          <w:lang w:eastAsia="ar-SA"/>
        </w:rPr>
        <w:t>-</w:t>
      </w:r>
      <w:r w:rsidR="00724232">
        <w:rPr>
          <w:lang w:eastAsia="ar-SA"/>
        </w:rPr>
        <w:t xml:space="preserve"> </w:t>
      </w:r>
      <w:r>
        <w:rPr>
          <w:lang w:eastAsia="ar-SA"/>
        </w:rPr>
        <w:t>darželis yra biudžetinė švietimo įstaiga. Veikia 6 grupės, iš jų</w:t>
      </w:r>
      <w:r w:rsidR="00EE18BD">
        <w:rPr>
          <w:lang w:eastAsia="ar-SA"/>
        </w:rPr>
        <w:t xml:space="preserve"> 5</w:t>
      </w:r>
      <w:r>
        <w:rPr>
          <w:lang w:eastAsia="ar-SA"/>
        </w:rPr>
        <w:t xml:space="preserve"> ikimokyklinio</w:t>
      </w:r>
      <w:r w:rsidR="00EE18BD">
        <w:rPr>
          <w:lang w:eastAsia="ar-SA"/>
        </w:rPr>
        <w:t>, 1 priešmokyklinio amžiaus grupės.</w:t>
      </w:r>
      <w:r>
        <w:rPr>
          <w:lang w:eastAsia="ar-SA"/>
        </w:rPr>
        <w:t xml:space="preserve"> Grupių darbo trukmė - 10,5 val. Įstaigą lanko 114 vaikų</w:t>
      </w:r>
      <w:r w:rsidR="00EE18BD">
        <w:rPr>
          <w:lang w:eastAsia="ar-SA"/>
        </w:rPr>
        <w:t>, ikimokyklinio ugdymo grupes – 94</w:t>
      </w:r>
      <w:r>
        <w:rPr>
          <w:lang w:eastAsia="ar-SA"/>
        </w:rPr>
        <w:t>, priešmokyklinio</w:t>
      </w:r>
      <w:r w:rsidR="00EE18BD">
        <w:rPr>
          <w:lang w:eastAsia="ar-SA"/>
        </w:rPr>
        <w:t xml:space="preserve"> ugdymo grupę </w:t>
      </w:r>
      <w:r>
        <w:rPr>
          <w:lang w:eastAsia="ar-SA"/>
        </w:rPr>
        <w:t xml:space="preserve"> – 20 vaikų. Lopšelyje-darželyje 30-čiai vaikų teikiama logopedo pagalba.</w:t>
      </w:r>
    </w:p>
    <w:p w:rsidR="00514206" w:rsidRDefault="00514206" w:rsidP="00514206">
      <w:pPr>
        <w:spacing w:line="276" w:lineRule="auto"/>
        <w:ind w:firstLine="1296"/>
        <w:jc w:val="both"/>
        <w:rPr>
          <w:lang w:eastAsia="ar-SA"/>
        </w:rPr>
      </w:pPr>
    </w:p>
    <w:p w:rsidR="00514206" w:rsidRDefault="00514206" w:rsidP="00514206">
      <w:pPr>
        <w:pStyle w:val="Pavadinimas"/>
        <w:tabs>
          <w:tab w:val="left" w:pos="709"/>
        </w:tabs>
        <w:snapToGrid w:val="0"/>
        <w:spacing w:line="276" w:lineRule="auto"/>
        <w:jc w:val="left"/>
        <w:rPr>
          <w:rFonts w:eastAsia="Times New Roman"/>
          <w:color w:val="000000"/>
          <w:lang w:eastAsia="ar-SA"/>
        </w:rPr>
      </w:pPr>
      <w:r>
        <w:rPr>
          <w:rFonts w:eastAsia="Times New Roman"/>
          <w:color w:val="000000"/>
          <w:lang w:eastAsia="ar-SA"/>
        </w:rPr>
        <w:t xml:space="preserve">            Žmogiškieji ištekliai.  </w:t>
      </w:r>
    </w:p>
    <w:p w:rsidR="00514206" w:rsidRDefault="00514206" w:rsidP="00514206">
      <w:pPr>
        <w:pStyle w:val="Paantrat"/>
        <w:tabs>
          <w:tab w:val="left" w:pos="709"/>
        </w:tabs>
        <w:spacing w:before="0" w:after="0" w:line="276" w:lineRule="auto"/>
        <w:jc w:val="both"/>
        <w:rPr>
          <w:rFonts w:ascii="Times New Roman" w:hAnsi="Times New Roman" w:cs="Times New Roman"/>
          <w:i w:val="0"/>
          <w:sz w:val="24"/>
          <w:szCs w:val="24"/>
          <w:lang w:eastAsia="ar-SA"/>
        </w:rPr>
      </w:pPr>
      <w:r>
        <w:rPr>
          <w:rFonts w:ascii="Times New Roman" w:hAnsi="Times New Roman" w:cs="Times New Roman"/>
          <w:i w:val="0"/>
          <w:sz w:val="24"/>
          <w:szCs w:val="24"/>
          <w:lang w:eastAsia="ar-SA"/>
        </w:rPr>
        <w:t xml:space="preserve">            Lopšelyje-darželyje „Žilvitis“ yra patvirtinti 29,54 etatai, iš jų:  pedagogų – 13,54, kitų darbuotojų – 16. Įstaigoje dirba 32 darbuotojai, iš jų 14 pedagogų ir 18 aptarnaujančio personalo darbuotojų. </w:t>
      </w:r>
    </w:p>
    <w:p w:rsidR="00514206" w:rsidRDefault="00514206" w:rsidP="00514206">
      <w:pPr>
        <w:pStyle w:val="Pagrindinistekstas"/>
        <w:spacing w:after="0" w:line="276" w:lineRule="auto"/>
        <w:rPr>
          <w:lang w:eastAsia="ar-SA"/>
        </w:rPr>
      </w:pPr>
      <w:r>
        <w:rPr>
          <w:lang w:eastAsia="ar-SA"/>
        </w:rPr>
        <w:t xml:space="preserve">            Pedagogų išsilavinimas: aukštasis - 12, aukštesnysis – 2.</w:t>
      </w:r>
    </w:p>
    <w:p w:rsidR="00514206" w:rsidRDefault="00514206" w:rsidP="00514206">
      <w:pPr>
        <w:pStyle w:val="Pagrindinistekstas"/>
        <w:spacing w:after="0" w:line="276" w:lineRule="auto"/>
        <w:ind w:firstLine="720"/>
        <w:jc w:val="both"/>
        <w:rPr>
          <w:lang w:eastAsia="ar-SA"/>
        </w:rPr>
      </w:pPr>
      <w:r>
        <w:rPr>
          <w:lang w:eastAsia="ar-SA"/>
        </w:rPr>
        <w:lastRenderedPageBreak/>
        <w:t>Pedagogų kvalifikacija: logopedo eksperto – 1, auklėtojo metodininko – 2, vyresniojo auklėtojo – 8, vyresniojo muzikos mokytojo – 1. Direktorė ir direktorės pavaduotoja ugdymui įgijusios  III vadybinę kategoriją.</w:t>
      </w:r>
    </w:p>
    <w:p w:rsidR="00514206" w:rsidRDefault="00514206" w:rsidP="00514206">
      <w:pPr>
        <w:tabs>
          <w:tab w:val="left" w:pos="709"/>
        </w:tabs>
        <w:spacing w:line="276" w:lineRule="auto"/>
        <w:jc w:val="both"/>
        <w:rPr>
          <w:lang w:eastAsia="ar-SA"/>
        </w:rPr>
      </w:pPr>
      <w:r>
        <w:rPr>
          <w:lang w:eastAsia="ar-SA"/>
        </w:rPr>
        <w:t xml:space="preserve">            Raštinės </w:t>
      </w:r>
      <w:r w:rsidR="00EE18BD">
        <w:rPr>
          <w:lang w:eastAsia="ar-SA"/>
        </w:rPr>
        <w:t xml:space="preserve">(archyvo) </w:t>
      </w:r>
      <w:r>
        <w:rPr>
          <w:lang w:eastAsia="ar-SA"/>
        </w:rPr>
        <w:t>vedėj</w:t>
      </w:r>
      <w:r w:rsidR="00EE18BD">
        <w:rPr>
          <w:lang w:eastAsia="ar-SA"/>
        </w:rPr>
        <w:t>os</w:t>
      </w:r>
      <w:r>
        <w:rPr>
          <w:lang w:eastAsia="ar-SA"/>
        </w:rPr>
        <w:t xml:space="preserve"> ir </w:t>
      </w:r>
      <w:proofErr w:type="spellStart"/>
      <w:r>
        <w:rPr>
          <w:lang w:eastAsia="ar-SA"/>
        </w:rPr>
        <w:t>vyr</w:t>
      </w:r>
      <w:proofErr w:type="spellEnd"/>
      <w:r w:rsidR="000E361F">
        <w:rPr>
          <w:lang w:eastAsia="ar-SA"/>
        </w:rPr>
        <w:t xml:space="preserve">, </w:t>
      </w:r>
      <w:bookmarkStart w:id="0" w:name="_GoBack"/>
      <w:bookmarkEnd w:id="0"/>
      <w:r w:rsidR="00EE18BD">
        <w:rPr>
          <w:lang w:eastAsia="ar-SA"/>
        </w:rPr>
        <w:t>buhalterės</w:t>
      </w:r>
      <w:r>
        <w:rPr>
          <w:lang w:eastAsia="ar-SA"/>
        </w:rPr>
        <w:t xml:space="preserve"> išsilavinimas – aukštasis</w:t>
      </w:r>
      <w:r w:rsidR="00EE18BD">
        <w:rPr>
          <w:lang w:eastAsia="ar-SA"/>
        </w:rPr>
        <w:t>,</w:t>
      </w:r>
      <w:r>
        <w:rPr>
          <w:lang w:eastAsia="ar-SA"/>
        </w:rPr>
        <w:t xml:space="preserve"> </w:t>
      </w:r>
      <w:r w:rsidR="00EE18BD">
        <w:rPr>
          <w:lang w:eastAsia="ar-SA"/>
        </w:rPr>
        <w:t>ū</w:t>
      </w:r>
      <w:r>
        <w:rPr>
          <w:lang w:eastAsia="ar-SA"/>
        </w:rPr>
        <w:t>kio dalies vedėjo</w:t>
      </w:r>
      <w:r w:rsidR="00EE18BD">
        <w:rPr>
          <w:lang w:eastAsia="ar-SA"/>
        </w:rPr>
        <w:t>s</w:t>
      </w:r>
      <w:r>
        <w:rPr>
          <w:lang w:eastAsia="ar-SA"/>
        </w:rPr>
        <w:t xml:space="preserve"> ir bendrosios praktikos slaugytojo</w:t>
      </w:r>
      <w:r w:rsidR="00EE18BD">
        <w:rPr>
          <w:lang w:eastAsia="ar-SA"/>
        </w:rPr>
        <w:t>s</w:t>
      </w:r>
      <w:r>
        <w:rPr>
          <w:lang w:eastAsia="ar-SA"/>
        </w:rPr>
        <w:t xml:space="preserve"> – aukštesnysis.</w:t>
      </w:r>
    </w:p>
    <w:p w:rsidR="00514206" w:rsidRDefault="00514206" w:rsidP="00514206">
      <w:pPr>
        <w:pStyle w:val="Pavadinimas"/>
        <w:snapToGrid w:val="0"/>
        <w:spacing w:line="276" w:lineRule="auto"/>
        <w:jc w:val="left"/>
        <w:rPr>
          <w:rFonts w:eastAsia="Times New Roman"/>
          <w:lang w:eastAsia="ar-SA"/>
        </w:rPr>
      </w:pPr>
    </w:p>
    <w:p w:rsidR="00514206" w:rsidRDefault="00514206" w:rsidP="00514206">
      <w:pPr>
        <w:pStyle w:val="Pavadinimas"/>
        <w:snapToGrid w:val="0"/>
        <w:spacing w:line="276" w:lineRule="auto"/>
        <w:jc w:val="left"/>
        <w:rPr>
          <w:rFonts w:eastAsia="Times New Roman"/>
          <w:lang w:eastAsia="ar-SA"/>
        </w:rPr>
      </w:pPr>
      <w:r>
        <w:rPr>
          <w:rFonts w:eastAsia="Times New Roman"/>
          <w:lang w:eastAsia="ar-SA"/>
        </w:rPr>
        <w:t xml:space="preserve">           Planavimo sistema. </w:t>
      </w:r>
    </w:p>
    <w:p w:rsidR="00514206" w:rsidRDefault="00514206" w:rsidP="00514206">
      <w:pPr>
        <w:tabs>
          <w:tab w:val="left" w:pos="709"/>
        </w:tabs>
        <w:snapToGrid w:val="0"/>
        <w:spacing w:line="276" w:lineRule="auto"/>
        <w:jc w:val="both"/>
        <w:rPr>
          <w:color w:val="000000"/>
          <w:lang w:eastAsia="ar-SA"/>
        </w:rPr>
      </w:pPr>
      <w:r>
        <w:rPr>
          <w:color w:val="000000"/>
          <w:lang w:eastAsia="ar-SA"/>
        </w:rPr>
        <w:t xml:space="preserve">           Lopšelis - darželis „Žilvitis“ savo veiklą planuoja rengdamas trejų metų strateginį veiklos planą, metinį veiklos planą.</w:t>
      </w:r>
    </w:p>
    <w:p w:rsidR="00514206" w:rsidRDefault="00514206" w:rsidP="00514206">
      <w:pPr>
        <w:tabs>
          <w:tab w:val="left" w:pos="709"/>
        </w:tabs>
        <w:snapToGrid w:val="0"/>
        <w:spacing w:line="276" w:lineRule="auto"/>
        <w:jc w:val="both"/>
        <w:rPr>
          <w:color w:val="3366FF"/>
        </w:rPr>
      </w:pPr>
      <w:r>
        <w:t xml:space="preserve">           Strateginio planavimo dokumentus rengia strateginio planavimo </w:t>
      </w:r>
      <w:r w:rsidR="00EE18BD">
        <w:t xml:space="preserve">darbo </w:t>
      </w:r>
      <w:r>
        <w:t>grupė, kuri vadovaujasi Lietuvos Respublikos Vyriausybės patvirtintais teisės aktais, Šiaulių miesto savivaldybės tarybos nutarimais, Šiaulių miesto savivaldybės administracijos Švietimo skyriaus nurodymais bei rekomendacijomis, įstaigoje atliktomis situacijos analizėmis ir tyrimų išvadomis, vidaus audito rekomendacijomis. Strateginio planavimo dokumentai derinami su Šiaulių miesto savivaldybės administracijos Švietimo skyriumi, tvirtinami lopšelio–darželio „Žilvitis“ direktoriaus įsakymu.</w:t>
      </w:r>
      <w:r>
        <w:rPr>
          <w:color w:val="3366FF"/>
        </w:rPr>
        <w:t xml:space="preserve"> </w:t>
      </w:r>
    </w:p>
    <w:p w:rsidR="00514206" w:rsidRDefault="00514206" w:rsidP="00DD1D54">
      <w:pPr>
        <w:tabs>
          <w:tab w:val="left" w:pos="709"/>
        </w:tabs>
        <w:snapToGrid w:val="0"/>
        <w:spacing w:line="276" w:lineRule="auto"/>
        <w:ind w:firstLine="720"/>
        <w:jc w:val="both"/>
        <w:rPr>
          <w:color w:val="3366FF"/>
        </w:rPr>
      </w:pPr>
      <w:r>
        <w:rPr>
          <w:lang w:eastAsia="ar-SA"/>
        </w:rPr>
        <w:t xml:space="preserve">           Vadovaujantis „ Priešmokyklinio ugdymo bendrąja programa“, lopšelio – darželio ikimokyklinio ugdymo programa „Nusilenkime išminčiai, kūrybai ir meilei“, </w:t>
      </w:r>
      <w:r>
        <w:t>rengiami priešmokyklinių ir ikimokyklinių grup</w:t>
      </w:r>
      <w:r w:rsidR="007F6BF8">
        <w:t xml:space="preserve">ių ilgalaikiai ir trumpalaikiai, įvairių specialistų veiklos, </w:t>
      </w:r>
      <w:r>
        <w:rPr>
          <w:lang w:eastAsia="ar-SA"/>
        </w:rPr>
        <w:t xml:space="preserve">pedagoginės priežiūros </w:t>
      </w:r>
      <w:r w:rsidR="007F6BF8">
        <w:rPr>
          <w:lang w:eastAsia="ar-SA"/>
        </w:rPr>
        <w:t>ir kiti planai.</w:t>
      </w:r>
      <w:r w:rsidR="00D91CCF">
        <w:rPr>
          <w:lang w:eastAsia="ar-SA"/>
        </w:rPr>
        <w:t xml:space="preserve"> Į ugdymo turinį integruojamos tarptautinė „</w:t>
      </w:r>
      <w:proofErr w:type="spellStart"/>
      <w:r w:rsidR="00D91CCF">
        <w:rPr>
          <w:lang w:eastAsia="ar-SA"/>
        </w:rPr>
        <w:t>Zipio</w:t>
      </w:r>
      <w:proofErr w:type="spellEnd"/>
      <w:r w:rsidR="00D91CCF">
        <w:rPr>
          <w:lang w:eastAsia="ar-SA"/>
        </w:rPr>
        <w:t xml:space="preserve"> draugai“,  lopelio-darželio sveikatos stiprinimo, „Alkoholio, tabako ir kitų psichiką veikiančių medžiagų vartojimo prevencijos“ programos.</w:t>
      </w:r>
      <w:r w:rsidR="00DD1D54">
        <w:rPr>
          <w:lang w:eastAsia="ar-SA"/>
        </w:rPr>
        <w:t xml:space="preserve"> Įst</w:t>
      </w:r>
      <w:r>
        <w:rPr>
          <w:color w:val="000000"/>
        </w:rPr>
        <w:t xml:space="preserve">aigoje rengiama  pedagogų atestacijos programa, </w:t>
      </w:r>
      <w:r w:rsidR="007F6BF8">
        <w:rPr>
          <w:color w:val="000000"/>
        </w:rPr>
        <w:t xml:space="preserve">kuri </w:t>
      </w:r>
      <w:r>
        <w:rPr>
          <w:color w:val="000000"/>
        </w:rPr>
        <w:t>kasmet koreguojama.</w:t>
      </w:r>
    </w:p>
    <w:p w:rsidR="00514206" w:rsidRDefault="00514206" w:rsidP="00514206">
      <w:pPr>
        <w:pStyle w:val="Pavadinimas"/>
        <w:snapToGrid w:val="0"/>
        <w:spacing w:line="276" w:lineRule="auto"/>
        <w:jc w:val="left"/>
        <w:rPr>
          <w:rFonts w:eastAsia="Times New Roman"/>
          <w:lang w:eastAsia="ar-SA"/>
        </w:rPr>
      </w:pPr>
    </w:p>
    <w:p w:rsidR="00514206" w:rsidRDefault="00514206" w:rsidP="00514206">
      <w:pPr>
        <w:pStyle w:val="Pavadinimas"/>
        <w:snapToGrid w:val="0"/>
        <w:spacing w:line="276" w:lineRule="auto"/>
        <w:jc w:val="left"/>
        <w:rPr>
          <w:rFonts w:eastAsia="Times New Roman"/>
          <w:lang w:eastAsia="ar-SA"/>
        </w:rPr>
      </w:pPr>
      <w:r>
        <w:rPr>
          <w:rFonts w:eastAsia="Times New Roman"/>
          <w:lang w:eastAsia="ar-SA"/>
        </w:rPr>
        <w:t xml:space="preserve">           Finansiniai ištekliai. </w:t>
      </w:r>
    </w:p>
    <w:p w:rsidR="00514206" w:rsidRDefault="00514206" w:rsidP="00514206">
      <w:pPr>
        <w:spacing w:line="276" w:lineRule="auto"/>
        <w:jc w:val="both"/>
        <w:rPr>
          <w:lang w:eastAsia="ar-SA"/>
        </w:rPr>
      </w:pPr>
      <w:r>
        <w:rPr>
          <w:lang w:eastAsia="ar-SA"/>
        </w:rPr>
        <w:t xml:space="preserve">            Lopšelis</w:t>
      </w:r>
      <w:r w:rsidR="00EE18BD">
        <w:rPr>
          <w:lang w:eastAsia="ar-SA"/>
        </w:rPr>
        <w:t xml:space="preserve"> </w:t>
      </w:r>
      <w:r>
        <w:rPr>
          <w:lang w:eastAsia="ar-SA"/>
        </w:rPr>
        <w:t>-</w:t>
      </w:r>
      <w:r w:rsidR="00EE18BD">
        <w:rPr>
          <w:lang w:eastAsia="ar-SA"/>
        </w:rPr>
        <w:t xml:space="preserve"> </w:t>
      </w:r>
      <w:r>
        <w:rPr>
          <w:lang w:eastAsia="ar-SA"/>
        </w:rPr>
        <w:t>darželis „Žilvitis“ finansuojama</w:t>
      </w:r>
      <w:r w:rsidR="007F6BF8">
        <w:rPr>
          <w:lang w:eastAsia="ar-SA"/>
        </w:rPr>
        <w:t>s iš savivaldybės biudžeto lėšų</w:t>
      </w:r>
      <w:r>
        <w:rPr>
          <w:lang w:eastAsia="ar-SA"/>
        </w:rPr>
        <w:t xml:space="preserve">  pagal asignavimų valdytojų patvirtintą sąmatą be</w:t>
      </w:r>
      <w:r w:rsidR="007F6BF8">
        <w:rPr>
          <w:lang w:eastAsia="ar-SA"/>
        </w:rPr>
        <w:t>i valstybės biudžeto tikslinių M</w:t>
      </w:r>
      <w:r>
        <w:rPr>
          <w:lang w:eastAsia="ar-SA"/>
        </w:rPr>
        <w:t>okinio krepšelio lėšų. Papildomos lėšos gaunamos iš spec. programų, kurias vykdo lopšelis</w:t>
      </w:r>
      <w:r w:rsidR="00EE18BD">
        <w:rPr>
          <w:lang w:eastAsia="ar-SA"/>
        </w:rPr>
        <w:t xml:space="preserve"> </w:t>
      </w:r>
      <w:r>
        <w:rPr>
          <w:lang w:eastAsia="ar-SA"/>
        </w:rPr>
        <w:t>-</w:t>
      </w:r>
      <w:r w:rsidR="00EE18BD">
        <w:rPr>
          <w:lang w:eastAsia="ar-SA"/>
        </w:rPr>
        <w:t xml:space="preserve"> </w:t>
      </w:r>
      <w:r>
        <w:rPr>
          <w:lang w:eastAsia="ar-SA"/>
        </w:rPr>
        <w:t>darželis, rėmėjų lėšų, pervestų lopšeliui-darželiui pagal LR Labdaros ir paramos įstatymą 2% GPM sumos.</w:t>
      </w:r>
    </w:p>
    <w:p w:rsidR="00514206" w:rsidRDefault="00514206" w:rsidP="00514206">
      <w:pPr>
        <w:spacing w:line="276" w:lineRule="auto"/>
        <w:jc w:val="both"/>
        <w:rPr>
          <w:lang w:eastAsia="ar-SA"/>
        </w:rPr>
      </w:pPr>
      <w:r>
        <w:rPr>
          <w:lang w:eastAsia="ar-SA"/>
        </w:rPr>
        <w:t xml:space="preserve">            Apskaita vykdoma vadovaujantis Lietuvos Respublikos įstatymais, kitais teisiniais aktais.</w:t>
      </w:r>
    </w:p>
    <w:p w:rsidR="00514206" w:rsidRDefault="00514206" w:rsidP="00514206">
      <w:pPr>
        <w:spacing w:line="276" w:lineRule="auto"/>
        <w:ind w:firstLine="1296"/>
        <w:jc w:val="both"/>
        <w:rPr>
          <w:lang w:eastAsia="ar-SA"/>
        </w:rPr>
      </w:pPr>
    </w:p>
    <w:p w:rsidR="00514206" w:rsidRDefault="00514206" w:rsidP="00514206">
      <w:pPr>
        <w:pStyle w:val="Pavadinimas"/>
        <w:snapToGrid w:val="0"/>
        <w:spacing w:line="276" w:lineRule="auto"/>
        <w:jc w:val="left"/>
        <w:rPr>
          <w:rFonts w:eastAsia="Times New Roman"/>
          <w:lang w:eastAsia="ar-SA"/>
        </w:rPr>
      </w:pPr>
      <w:r>
        <w:rPr>
          <w:rFonts w:eastAsia="Times New Roman"/>
          <w:lang w:eastAsia="ar-SA"/>
        </w:rPr>
        <w:t xml:space="preserve">           Ryšių sistema, informacinės ir komunikavimo sistemos. </w:t>
      </w:r>
    </w:p>
    <w:p w:rsidR="00514206" w:rsidRDefault="00514206" w:rsidP="00514206">
      <w:pPr>
        <w:pStyle w:val="Paantrat"/>
        <w:spacing w:before="0" w:after="0" w:line="276" w:lineRule="auto"/>
        <w:ind w:firstLine="720"/>
        <w:jc w:val="both"/>
        <w:rPr>
          <w:rFonts w:ascii="Times New Roman" w:hAnsi="Times New Roman" w:cs="Times New Roman"/>
          <w:i w:val="0"/>
          <w:sz w:val="24"/>
          <w:szCs w:val="24"/>
          <w:lang w:eastAsia="ar-SA"/>
        </w:rPr>
      </w:pPr>
      <w:r>
        <w:rPr>
          <w:rFonts w:ascii="Times New Roman" w:hAnsi="Times New Roman" w:cs="Times New Roman"/>
          <w:i w:val="0"/>
          <w:sz w:val="24"/>
          <w:szCs w:val="24"/>
          <w:lang w:eastAsia="ar-SA"/>
        </w:rPr>
        <w:t>Lopšelis- darželis savarankiškai bendradarbiauja su juridiniais ir fiziniais asmenimis (švietimo, sveikatos priežiūros, mokslo, kultūros, teisėsaugos, vaiko teisių apsaugos ir kt.), sudarytos bendradarbiavimo sutartys su respublikos lopšeliais-darželiais „Žilvitis“, Šiaulių ikimokyklinėmis</w:t>
      </w:r>
      <w:r w:rsidR="007F6BF8">
        <w:rPr>
          <w:rFonts w:ascii="Times New Roman" w:hAnsi="Times New Roman" w:cs="Times New Roman"/>
          <w:i w:val="0"/>
          <w:sz w:val="24"/>
          <w:szCs w:val="24"/>
          <w:lang w:eastAsia="ar-SA"/>
        </w:rPr>
        <w:t xml:space="preserve"> ugdymo </w:t>
      </w:r>
      <w:r>
        <w:rPr>
          <w:rFonts w:ascii="Times New Roman" w:hAnsi="Times New Roman" w:cs="Times New Roman"/>
          <w:i w:val="0"/>
          <w:sz w:val="24"/>
          <w:szCs w:val="24"/>
          <w:lang w:eastAsia="ar-SA"/>
        </w:rPr>
        <w:t xml:space="preserve"> įstaigomis, Medelyno progimnazija, dainavimo mokykla „</w:t>
      </w:r>
      <w:proofErr w:type="spellStart"/>
      <w:r>
        <w:rPr>
          <w:rFonts w:ascii="Times New Roman" w:hAnsi="Times New Roman" w:cs="Times New Roman"/>
          <w:i w:val="0"/>
          <w:sz w:val="24"/>
          <w:szCs w:val="24"/>
          <w:lang w:eastAsia="ar-SA"/>
        </w:rPr>
        <w:t>Dagilėlis</w:t>
      </w:r>
      <w:proofErr w:type="spellEnd"/>
      <w:r>
        <w:rPr>
          <w:rFonts w:ascii="Times New Roman" w:hAnsi="Times New Roman" w:cs="Times New Roman"/>
          <w:i w:val="0"/>
          <w:sz w:val="24"/>
          <w:szCs w:val="24"/>
          <w:lang w:eastAsia="ar-SA"/>
        </w:rPr>
        <w:t>“.</w:t>
      </w:r>
    </w:p>
    <w:p w:rsidR="00514206" w:rsidRDefault="00514206" w:rsidP="00514206">
      <w:pPr>
        <w:spacing w:line="276" w:lineRule="auto"/>
        <w:jc w:val="both"/>
        <w:rPr>
          <w:lang w:eastAsia="ar-SA"/>
        </w:rPr>
      </w:pPr>
      <w:r>
        <w:rPr>
          <w:lang w:eastAsia="ar-SA"/>
        </w:rPr>
        <w:t xml:space="preserve">           Lopšelyje-darželyje kompiuterizuotos 4 darbo vietos, veikia du telefoninio ryšio taškai ir internetinis ryšys. Įstaigoje veikia internetine svetaine </w:t>
      </w:r>
      <w:hyperlink r:id="rId5" w:history="1">
        <w:r>
          <w:rPr>
            <w:rStyle w:val="Hipersaitas"/>
            <w:lang w:eastAsia="ar-SA"/>
          </w:rPr>
          <w:t>www.darzeliszilvitis.lt</w:t>
        </w:r>
      </w:hyperlink>
      <w:r>
        <w:rPr>
          <w:lang w:eastAsia="ar-SA"/>
        </w:rPr>
        <w:t>, elektroninis paštas. Šiais metais sukurta e</w:t>
      </w:r>
      <w:r w:rsidR="000E361F">
        <w:rPr>
          <w:lang w:eastAsia="ar-SA"/>
        </w:rPr>
        <w:t xml:space="preserve">l. </w:t>
      </w:r>
      <w:r>
        <w:rPr>
          <w:lang w:eastAsia="ar-SA"/>
        </w:rPr>
        <w:t>pristatymų dėžutė.</w:t>
      </w:r>
    </w:p>
    <w:p w:rsidR="00514206" w:rsidRDefault="00514206" w:rsidP="00514206">
      <w:pPr>
        <w:spacing w:line="276" w:lineRule="auto"/>
        <w:jc w:val="both"/>
        <w:rPr>
          <w:lang w:eastAsia="ar-SA"/>
        </w:rPr>
      </w:pPr>
      <w:r>
        <w:rPr>
          <w:lang w:eastAsia="ar-SA"/>
        </w:rPr>
        <w:t xml:space="preserve">           Informacija bendruomenei skelbiama </w:t>
      </w:r>
      <w:r w:rsidR="007F6BF8">
        <w:rPr>
          <w:lang w:eastAsia="ar-SA"/>
        </w:rPr>
        <w:t xml:space="preserve">internetinėje svetainėje, </w:t>
      </w:r>
      <w:r>
        <w:rPr>
          <w:lang w:eastAsia="ar-SA"/>
        </w:rPr>
        <w:t>informaciniuose stenduose, medžiaga nuolat atnaujinama.</w:t>
      </w:r>
    </w:p>
    <w:p w:rsidR="00514206" w:rsidRDefault="00514206" w:rsidP="00514206">
      <w:pPr>
        <w:spacing w:line="276" w:lineRule="auto"/>
        <w:ind w:firstLine="1296"/>
        <w:jc w:val="both"/>
        <w:rPr>
          <w:lang w:eastAsia="ar-SA"/>
        </w:rPr>
      </w:pPr>
    </w:p>
    <w:p w:rsidR="00514206" w:rsidRDefault="00514206" w:rsidP="00514206">
      <w:pPr>
        <w:pStyle w:val="Pavadinimas"/>
        <w:tabs>
          <w:tab w:val="left" w:pos="709"/>
        </w:tabs>
        <w:snapToGrid w:val="0"/>
        <w:spacing w:line="276" w:lineRule="auto"/>
        <w:jc w:val="both"/>
        <w:rPr>
          <w:rFonts w:eastAsia="Times New Roman"/>
          <w:lang w:eastAsia="ar-SA"/>
        </w:rPr>
      </w:pPr>
      <w:r>
        <w:rPr>
          <w:rFonts w:eastAsia="Times New Roman"/>
          <w:lang w:eastAsia="ar-SA"/>
        </w:rPr>
        <w:t xml:space="preserve">            Vidaus darbo kontrolė.</w:t>
      </w:r>
    </w:p>
    <w:p w:rsidR="00514206" w:rsidRDefault="00514206" w:rsidP="00514206">
      <w:pPr>
        <w:tabs>
          <w:tab w:val="left" w:pos="709"/>
        </w:tabs>
        <w:snapToGrid w:val="0"/>
        <w:spacing w:line="276" w:lineRule="auto"/>
        <w:ind w:firstLine="720"/>
        <w:jc w:val="both"/>
        <w:rPr>
          <w:lang w:eastAsia="ar-SA"/>
        </w:rPr>
      </w:pPr>
      <w:r>
        <w:rPr>
          <w:lang w:eastAsia="ar-SA"/>
        </w:rPr>
        <w:t xml:space="preserve">Lopšelio-darželio „Žilvitis“ </w:t>
      </w:r>
      <w:r>
        <w:rPr>
          <w:bCs/>
          <w:color w:val="000000"/>
          <w:lang w:eastAsia="ar-SA"/>
        </w:rPr>
        <w:t xml:space="preserve">veikla, jos rezultatyvumas, veiklos planų įgyvendinimas, ataskaitų patikimumas kontroliuojami įstatymų ir vidaus norminių teisės aktų nustatyta tvarka. </w:t>
      </w:r>
      <w:r>
        <w:rPr>
          <w:bCs/>
          <w:color w:val="000000"/>
          <w:lang w:eastAsia="ar-SA"/>
        </w:rPr>
        <w:lastRenderedPageBreak/>
        <w:t>Veiklos sritys dokumentuojamos. Institucijos pagrindinę veiklą reglamentuoja lopšelio – darželio „Žilvitis“ nuostatai, darbo tvarkos taisyklės, darbuotojų pareigybiniai aprašymai ir kiti norminiai dokumentai. Pedagogų atestacija vykdoma vadovaujantis Lietuvos Respublikos Švietimo ir mokslo ministerijos patvirtintais Mokytojų ir pagalbos mokiniui specialistų (išskyrus psichologus) atestacijos nuostatais, lopšelio-darželio „Žilvitis“ atestacijos perspektyvine programa.</w:t>
      </w:r>
    </w:p>
    <w:p w:rsidR="00514206" w:rsidRDefault="00514206" w:rsidP="00514206">
      <w:pPr>
        <w:snapToGrid w:val="0"/>
        <w:spacing w:line="276" w:lineRule="auto"/>
        <w:ind w:firstLine="720"/>
        <w:jc w:val="both"/>
        <w:rPr>
          <w:bCs/>
          <w:color w:val="000000"/>
          <w:lang w:eastAsia="ar-SA"/>
        </w:rPr>
      </w:pPr>
      <w:r>
        <w:rPr>
          <w:bCs/>
          <w:color w:val="000000"/>
          <w:lang w:eastAsia="ar-SA"/>
        </w:rPr>
        <w:t>Institucijos bendruomenei teikiamos metinių veiklos planų ataskaitos, tarybos, pedagogų tarybos,</w:t>
      </w:r>
      <w:r w:rsidR="00D91CCF">
        <w:rPr>
          <w:bCs/>
          <w:color w:val="000000"/>
          <w:lang w:eastAsia="ar-SA"/>
        </w:rPr>
        <w:t xml:space="preserve"> M</w:t>
      </w:r>
      <w:r>
        <w:rPr>
          <w:bCs/>
          <w:color w:val="000000"/>
          <w:lang w:eastAsia="ar-SA"/>
        </w:rPr>
        <w:t xml:space="preserve">okytojų ir pagalbos mokiniui specialistų (išskyrus psichologus) metodinės grupės veiklos, Vaiko gerovės komisijos, atestacinės </w:t>
      </w:r>
      <w:r w:rsidR="00D91CCF">
        <w:rPr>
          <w:bCs/>
          <w:color w:val="000000"/>
          <w:lang w:eastAsia="ar-SA"/>
        </w:rPr>
        <w:t>M</w:t>
      </w:r>
      <w:r>
        <w:rPr>
          <w:bCs/>
          <w:color w:val="000000"/>
          <w:lang w:eastAsia="ar-SA"/>
        </w:rPr>
        <w:t xml:space="preserve">okytojų ir pagalbos mokiniui specialistų (išskyrus psichologus) komisijos veiklų ataskaitos. Lopšelio-darželio veiklos </w:t>
      </w:r>
      <w:r w:rsidR="00D91CCF">
        <w:rPr>
          <w:bCs/>
          <w:color w:val="000000"/>
          <w:lang w:eastAsia="ar-SA"/>
        </w:rPr>
        <w:t>priežiūra vykdoma pagal metinį</w:t>
      </w:r>
      <w:r>
        <w:rPr>
          <w:bCs/>
          <w:color w:val="000000"/>
          <w:lang w:eastAsia="ar-SA"/>
        </w:rPr>
        <w:t xml:space="preserve"> veikl</w:t>
      </w:r>
      <w:r w:rsidR="00D91CCF">
        <w:rPr>
          <w:bCs/>
          <w:color w:val="000000"/>
          <w:lang w:eastAsia="ar-SA"/>
        </w:rPr>
        <w:t>os</w:t>
      </w:r>
      <w:r>
        <w:rPr>
          <w:bCs/>
          <w:color w:val="000000"/>
          <w:lang w:eastAsia="ar-SA"/>
        </w:rPr>
        <w:t xml:space="preserve"> priežiūros plan</w:t>
      </w:r>
      <w:r w:rsidR="00D91CCF">
        <w:rPr>
          <w:bCs/>
          <w:color w:val="000000"/>
          <w:lang w:eastAsia="ar-SA"/>
        </w:rPr>
        <w:t>ą</w:t>
      </w:r>
      <w:r>
        <w:rPr>
          <w:bCs/>
          <w:color w:val="000000"/>
          <w:lang w:eastAsia="ar-SA"/>
        </w:rPr>
        <w:t xml:space="preserve">. </w:t>
      </w:r>
    </w:p>
    <w:p w:rsidR="00514206" w:rsidRDefault="00DD1D54" w:rsidP="00DD1D54">
      <w:pPr>
        <w:snapToGrid w:val="0"/>
        <w:spacing w:line="276" w:lineRule="auto"/>
        <w:ind w:firstLine="720"/>
        <w:jc w:val="both"/>
        <w:rPr>
          <w:bCs/>
          <w:color w:val="000000"/>
          <w:lang w:eastAsia="ar-SA"/>
        </w:rPr>
      </w:pPr>
      <w:r>
        <w:rPr>
          <w:bCs/>
          <w:color w:val="000000"/>
          <w:lang w:eastAsia="ar-SA"/>
        </w:rPr>
        <w:t xml:space="preserve">Lopšelio-darželio veiklą kontroliuoja Šiaulių miesto savivaldybės administracijos Švietimo skyrius, Valstybinė maisto ir veterinarijos tarnybos Šiaulių valstybinė maisto ir veterinarijos tarnyba, Šiaulių visuomenės sveikatos centras ir kitos tarnybos. </w:t>
      </w:r>
      <w:r w:rsidR="00514206">
        <w:rPr>
          <w:lang w:eastAsia="ar-SA"/>
        </w:rPr>
        <w:t>Lopšelio-darželio finansinę veiklą kontroliuoja Valstybės kontrolė, Šiaulių miesto</w:t>
      </w:r>
      <w:r w:rsidR="00D91CCF">
        <w:rPr>
          <w:lang w:eastAsia="ar-SA"/>
        </w:rPr>
        <w:t xml:space="preserve"> savivaldybės</w:t>
      </w:r>
      <w:r w:rsidR="00514206">
        <w:rPr>
          <w:lang w:eastAsia="ar-SA"/>
        </w:rPr>
        <w:t xml:space="preserve"> Kontro</w:t>
      </w:r>
      <w:r w:rsidR="00D91CCF">
        <w:rPr>
          <w:lang w:eastAsia="ar-SA"/>
        </w:rPr>
        <w:t>lės</w:t>
      </w:r>
      <w:r w:rsidR="00514206">
        <w:rPr>
          <w:lang w:eastAsia="ar-SA"/>
        </w:rPr>
        <w:t xml:space="preserve"> </w:t>
      </w:r>
      <w:r w:rsidR="00D91CCF">
        <w:rPr>
          <w:lang w:eastAsia="ar-SA"/>
        </w:rPr>
        <w:t xml:space="preserve">ir audito </w:t>
      </w:r>
      <w:r w:rsidR="00514206">
        <w:rPr>
          <w:lang w:eastAsia="ar-SA"/>
        </w:rPr>
        <w:t xml:space="preserve">tarnyba. </w:t>
      </w:r>
    </w:p>
    <w:p w:rsidR="00514206" w:rsidRDefault="00514206" w:rsidP="00514206">
      <w:pPr>
        <w:spacing w:line="276" w:lineRule="auto"/>
        <w:ind w:firstLine="1296"/>
        <w:jc w:val="both"/>
        <w:rPr>
          <w:lang w:eastAsia="ar-SA"/>
        </w:rPr>
      </w:pPr>
    </w:p>
    <w:p w:rsidR="00514206" w:rsidRDefault="00514206" w:rsidP="00514206">
      <w:pPr>
        <w:tabs>
          <w:tab w:val="left" w:pos="709"/>
        </w:tabs>
        <w:spacing w:line="276" w:lineRule="auto"/>
        <w:rPr>
          <w:b/>
          <w:lang w:eastAsia="ar-SA"/>
        </w:rPr>
      </w:pPr>
      <w:r>
        <w:rPr>
          <w:b/>
          <w:lang w:eastAsia="ar-SA"/>
        </w:rPr>
        <w:t xml:space="preserve">            SSGG ANALIZĖ</w:t>
      </w:r>
    </w:p>
    <w:p w:rsidR="00514206" w:rsidRDefault="00514206" w:rsidP="00514206">
      <w:pPr>
        <w:pStyle w:val="Pavadinimas"/>
        <w:tabs>
          <w:tab w:val="left" w:pos="709"/>
        </w:tabs>
        <w:snapToGrid w:val="0"/>
        <w:spacing w:line="276" w:lineRule="auto"/>
        <w:jc w:val="left"/>
        <w:rPr>
          <w:rFonts w:eastAsia="Times New Roman"/>
          <w:lang w:eastAsia="ar-SA"/>
        </w:rPr>
      </w:pPr>
      <w:r>
        <w:rPr>
          <w:rFonts w:eastAsia="Times New Roman"/>
          <w:lang w:eastAsia="ar-SA"/>
        </w:rPr>
        <w:t xml:space="preserve">            Stiprybės.</w:t>
      </w:r>
    </w:p>
    <w:p w:rsidR="00514206" w:rsidRDefault="00514206" w:rsidP="00514206">
      <w:pPr>
        <w:pStyle w:val="Paantrat"/>
        <w:spacing w:before="0" w:after="0" w:line="276" w:lineRule="auto"/>
        <w:ind w:firstLine="720"/>
        <w:jc w:val="both"/>
        <w:rPr>
          <w:rFonts w:ascii="Times New Roman" w:hAnsi="Times New Roman" w:cs="Times New Roman"/>
          <w:i w:val="0"/>
          <w:sz w:val="24"/>
          <w:szCs w:val="24"/>
          <w:lang w:eastAsia="ar-SA"/>
        </w:rPr>
      </w:pPr>
      <w:r>
        <w:rPr>
          <w:rFonts w:ascii="Times New Roman" w:hAnsi="Times New Roman" w:cs="Times New Roman"/>
          <w:i w:val="0"/>
          <w:sz w:val="24"/>
          <w:szCs w:val="24"/>
          <w:lang w:eastAsia="ar-SA"/>
        </w:rPr>
        <w:t xml:space="preserve">1. Geras lopšelio-darželio mikroklimatas, tinkama bendravimo ir bendradarbiavimo kultūra, patraukli ir saugi aplinka. </w:t>
      </w:r>
    </w:p>
    <w:p w:rsidR="00514206" w:rsidRDefault="00514206" w:rsidP="00514206">
      <w:pPr>
        <w:pStyle w:val="Pagrindinistekstas"/>
        <w:spacing w:after="0" w:line="276" w:lineRule="auto"/>
        <w:ind w:firstLine="720"/>
        <w:jc w:val="both"/>
        <w:rPr>
          <w:lang w:eastAsia="ar-SA"/>
        </w:rPr>
      </w:pPr>
      <w:r>
        <w:rPr>
          <w:lang w:eastAsia="ar-SA"/>
        </w:rPr>
        <w:t>2. Kvalifikuoti, .ilgametę darbo patirtį turintys pedagogai.</w:t>
      </w:r>
    </w:p>
    <w:p w:rsidR="00514206" w:rsidRDefault="00514206" w:rsidP="00514206">
      <w:pPr>
        <w:pStyle w:val="Pagrindinistekstas"/>
        <w:spacing w:after="0" w:line="276" w:lineRule="auto"/>
        <w:ind w:firstLine="720"/>
        <w:jc w:val="both"/>
        <w:rPr>
          <w:lang w:eastAsia="ar-SA"/>
        </w:rPr>
      </w:pPr>
      <w:r>
        <w:rPr>
          <w:lang w:eastAsia="ar-SA"/>
        </w:rPr>
        <w:t>3. Maža darbuotojų kaita.</w:t>
      </w:r>
    </w:p>
    <w:p w:rsidR="00514206" w:rsidRDefault="00514206" w:rsidP="00514206">
      <w:pPr>
        <w:pStyle w:val="Pagrindinistekstas"/>
        <w:spacing w:after="0" w:line="276" w:lineRule="auto"/>
        <w:ind w:firstLine="720"/>
        <w:jc w:val="both"/>
        <w:rPr>
          <w:lang w:eastAsia="ar-SA"/>
        </w:rPr>
      </w:pPr>
      <w:r>
        <w:rPr>
          <w:lang w:eastAsia="ar-SA"/>
        </w:rPr>
        <w:t xml:space="preserve">4. </w:t>
      </w:r>
      <w:proofErr w:type="spellStart"/>
      <w:r>
        <w:rPr>
          <w:lang w:eastAsia="ar-SA"/>
        </w:rPr>
        <w:t>Partneriški</w:t>
      </w:r>
      <w:proofErr w:type="spellEnd"/>
      <w:r>
        <w:rPr>
          <w:lang w:eastAsia="ar-SA"/>
        </w:rPr>
        <w:t xml:space="preserve"> bendradarbiavimo santykiai su  socialiniais partneriais.</w:t>
      </w:r>
    </w:p>
    <w:p w:rsidR="00514206" w:rsidRDefault="00514206" w:rsidP="00514206">
      <w:pPr>
        <w:pStyle w:val="Pagrindinistekstas"/>
        <w:spacing w:after="0" w:line="276" w:lineRule="auto"/>
        <w:ind w:firstLine="720"/>
        <w:jc w:val="both"/>
        <w:rPr>
          <w:lang w:eastAsia="ar-SA"/>
        </w:rPr>
      </w:pPr>
      <w:r>
        <w:rPr>
          <w:lang w:eastAsia="ar-SA"/>
        </w:rPr>
        <w:t>5. Savalaikė, įvairiapusė ir skaidri bendruomenės narių informavimo sistema.</w:t>
      </w:r>
    </w:p>
    <w:p w:rsidR="00514206" w:rsidRDefault="00514206" w:rsidP="00514206">
      <w:pPr>
        <w:spacing w:line="276" w:lineRule="auto"/>
        <w:rPr>
          <w:lang w:eastAsia="ar-SA"/>
        </w:rPr>
      </w:pPr>
    </w:p>
    <w:p w:rsidR="00514206" w:rsidRDefault="00514206" w:rsidP="00514206">
      <w:pPr>
        <w:pStyle w:val="Pavadinimas"/>
        <w:tabs>
          <w:tab w:val="left" w:pos="709"/>
        </w:tabs>
        <w:snapToGrid w:val="0"/>
        <w:spacing w:line="276" w:lineRule="auto"/>
        <w:jc w:val="left"/>
        <w:rPr>
          <w:rFonts w:eastAsia="Times New Roman"/>
          <w:lang w:eastAsia="ar-SA"/>
        </w:rPr>
      </w:pPr>
      <w:r>
        <w:rPr>
          <w:lang w:eastAsia="ar-SA"/>
        </w:rPr>
        <w:t xml:space="preserve">            Silpnybės.</w:t>
      </w:r>
    </w:p>
    <w:p w:rsidR="00514206" w:rsidRDefault="00514206" w:rsidP="00514206">
      <w:pPr>
        <w:pStyle w:val="Pagrindinistekstas"/>
        <w:spacing w:after="0" w:line="276" w:lineRule="auto"/>
        <w:ind w:firstLine="720"/>
        <w:jc w:val="both"/>
        <w:rPr>
          <w:lang w:eastAsia="ar-SA"/>
        </w:rPr>
      </w:pPr>
      <w:r>
        <w:rPr>
          <w:lang w:eastAsia="ar-SA"/>
        </w:rPr>
        <w:t xml:space="preserve">1. Nepakankama individuali psichologinė ir socialinė pagalba vaikui, šeimai. </w:t>
      </w:r>
    </w:p>
    <w:p w:rsidR="00514206" w:rsidRDefault="00514206" w:rsidP="00514206">
      <w:pPr>
        <w:pStyle w:val="Pagrindinistekstas"/>
        <w:spacing w:after="0" w:line="276" w:lineRule="auto"/>
        <w:ind w:firstLine="720"/>
        <w:jc w:val="both"/>
        <w:rPr>
          <w:lang w:eastAsia="ar-SA"/>
        </w:rPr>
      </w:pPr>
      <w:r>
        <w:rPr>
          <w:lang w:eastAsia="ar-SA"/>
        </w:rPr>
        <w:t xml:space="preserve">2. Nepakankama tėvų kompetencija vaikų gebėjimų ir pažangos vertinimo klausimais. </w:t>
      </w:r>
    </w:p>
    <w:p w:rsidR="00514206" w:rsidRDefault="00514206" w:rsidP="00514206">
      <w:pPr>
        <w:pStyle w:val="Pagrindinistekstas"/>
        <w:spacing w:after="0" w:line="276" w:lineRule="auto"/>
        <w:ind w:firstLine="720"/>
        <w:jc w:val="both"/>
        <w:rPr>
          <w:lang w:eastAsia="ar-SA"/>
        </w:rPr>
      </w:pPr>
      <w:r>
        <w:rPr>
          <w:lang w:eastAsia="ar-SA"/>
        </w:rPr>
        <w:t>3.  Auklėtojų padėjėjų motyvacijos trūkumas ugdomajame procese.</w:t>
      </w:r>
    </w:p>
    <w:p w:rsidR="00514206" w:rsidRDefault="00514206" w:rsidP="00514206">
      <w:pPr>
        <w:pStyle w:val="Pagrindinistekstas"/>
        <w:spacing w:after="0" w:line="276" w:lineRule="auto"/>
        <w:ind w:firstLine="720"/>
        <w:jc w:val="both"/>
        <w:rPr>
          <w:lang w:eastAsia="ar-SA"/>
        </w:rPr>
      </w:pPr>
      <w:r>
        <w:rPr>
          <w:lang w:eastAsia="ar-SA"/>
        </w:rPr>
        <w:t xml:space="preserve">4. Patalpų stoka ugdomajai ir metodinei veiklai plėtoti. </w:t>
      </w:r>
    </w:p>
    <w:p w:rsidR="00514206" w:rsidRDefault="00514206" w:rsidP="00514206">
      <w:pPr>
        <w:tabs>
          <w:tab w:val="left" w:pos="709"/>
        </w:tabs>
        <w:spacing w:line="276" w:lineRule="auto"/>
        <w:ind w:firstLine="720"/>
        <w:rPr>
          <w:lang w:eastAsia="ar-SA"/>
        </w:rPr>
      </w:pPr>
      <w:r>
        <w:rPr>
          <w:lang w:eastAsia="ar-SA"/>
        </w:rPr>
        <w:t xml:space="preserve">5. Grupių prausyklų ir tualetų patalpų neatitikimas šiuolaikiniams reikalavimams. </w:t>
      </w:r>
    </w:p>
    <w:p w:rsidR="00514206" w:rsidRDefault="00514206" w:rsidP="00514206">
      <w:pPr>
        <w:pStyle w:val="Pagrindinistekstas"/>
        <w:spacing w:after="0" w:line="276" w:lineRule="auto"/>
        <w:ind w:firstLine="720"/>
        <w:jc w:val="both"/>
        <w:rPr>
          <w:lang w:eastAsia="ar-SA"/>
        </w:rPr>
      </w:pPr>
      <w:r>
        <w:rPr>
          <w:lang w:eastAsia="ar-SA"/>
        </w:rPr>
        <w:t>6. Neišplėtota lauko aplinkos i</w:t>
      </w:r>
      <w:r w:rsidR="00D77A3F">
        <w:rPr>
          <w:lang w:eastAsia="ar-SA"/>
        </w:rPr>
        <w:t>nfrastruktūra, lauko įrenginiai</w:t>
      </w:r>
      <w:r>
        <w:rPr>
          <w:lang w:eastAsia="ar-SA"/>
        </w:rPr>
        <w:t xml:space="preserve"> riboja vaiko judėjimo poreikio tenkinimą.</w:t>
      </w:r>
    </w:p>
    <w:p w:rsidR="00514206" w:rsidRDefault="00514206" w:rsidP="00514206">
      <w:pPr>
        <w:spacing w:line="276" w:lineRule="auto"/>
        <w:rPr>
          <w:lang w:eastAsia="ar-SA"/>
        </w:rPr>
      </w:pPr>
    </w:p>
    <w:p w:rsidR="00514206" w:rsidRDefault="00514206" w:rsidP="00514206">
      <w:pPr>
        <w:pStyle w:val="Pavadinimas"/>
        <w:tabs>
          <w:tab w:val="left" w:pos="709"/>
        </w:tabs>
        <w:snapToGrid w:val="0"/>
        <w:spacing w:line="276" w:lineRule="auto"/>
        <w:jc w:val="left"/>
        <w:rPr>
          <w:rFonts w:eastAsia="Times New Roman"/>
          <w:lang w:eastAsia="ar-SA"/>
        </w:rPr>
      </w:pPr>
      <w:r>
        <w:rPr>
          <w:rFonts w:eastAsia="Times New Roman"/>
          <w:lang w:eastAsia="ar-SA"/>
        </w:rPr>
        <w:t xml:space="preserve">            Galimybės.</w:t>
      </w:r>
    </w:p>
    <w:p w:rsidR="00514206" w:rsidRDefault="00514206" w:rsidP="00514206">
      <w:pPr>
        <w:pStyle w:val="Paantrat"/>
        <w:numPr>
          <w:ilvl w:val="0"/>
          <w:numId w:val="1"/>
        </w:numPr>
        <w:spacing w:before="0" w:after="0" w:line="276" w:lineRule="auto"/>
        <w:jc w:val="left"/>
        <w:rPr>
          <w:rFonts w:ascii="Times New Roman" w:hAnsi="Times New Roman" w:cs="Times New Roman"/>
          <w:i w:val="0"/>
          <w:sz w:val="24"/>
          <w:szCs w:val="24"/>
          <w:lang w:eastAsia="ar-SA"/>
        </w:rPr>
      </w:pPr>
      <w:r>
        <w:rPr>
          <w:rFonts w:ascii="Times New Roman" w:hAnsi="Times New Roman" w:cs="Times New Roman"/>
          <w:i w:val="0"/>
          <w:sz w:val="24"/>
          <w:szCs w:val="24"/>
          <w:lang w:eastAsia="ar-SA"/>
        </w:rPr>
        <w:t>Atvirumas pokyčiams, naujovių diegimas tobulinant ugdymo procesą.</w:t>
      </w:r>
    </w:p>
    <w:p w:rsidR="00514206" w:rsidRDefault="00514206" w:rsidP="00514206">
      <w:pPr>
        <w:pStyle w:val="Pagrindinistekstas"/>
        <w:spacing w:line="276" w:lineRule="auto"/>
        <w:rPr>
          <w:lang w:eastAsia="ar-SA"/>
        </w:rPr>
      </w:pPr>
      <w:r>
        <w:rPr>
          <w:lang w:eastAsia="ar-SA"/>
        </w:rPr>
        <w:t xml:space="preserve">            2. Racionalus lėšų paskirstymas, nukreipiant jas modernioms ugdymo priemonėms ir IKT įsigyti.</w:t>
      </w:r>
    </w:p>
    <w:p w:rsidR="00514206" w:rsidRDefault="00514206" w:rsidP="00514206">
      <w:pPr>
        <w:pStyle w:val="Pagrindinistekstas"/>
        <w:spacing w:after="0" w:line="276" w:lineRule="auto"/>
        <w:ind w:firstLine="720"/>
        <w:rPr>
          <w:lang w:eastAsia="ar-SA"/>
        </w:rPr>
      </w:pPr>
      <w:r>
        <w:rPr>
          <w:lang w:eastAsia="ar-SA"/>
        </w:rPr>
        <w:t>3. Paramos lėšos, suteikiančios galimybę įgyvendinti lopšelio-darželio strateginius tikslus.</w:t>
      </w:r>
    </w:p>
    <w:p w:rsidR="00514206" w:rsidRDefault="00514206" w:rsidP="00514206">
      <w:pPr>
        <w:spacing w:line="276" w:lineRule="auto"/>
        <w:ind w:firstLine="720"/>
        <w:rPr>
          <w:lang w:eastAsia="ar-SA"/>
        </w:rPr>
      </w:pPr>
      <w:r>
        <w:rPr>
          <w:lang w:eastAsia="ar-SA"/>
        </w:rPr>
        <w:t>4. Glaudi pedagogų ir vaikų šeimų partnerystė.</w:t>
      </w:r>
    </w:p>
    <w:p w:rsidR="00514206" w:rsidRDefault="00514206" w:rsidP="00514206">
      <w:pPr>
        <w:spacing w:line="276" w:lineRule="auto"/>
        <w:rPr>
          <w:lang w:eastAsia="ar-SA"/>
        </w:rPr>
      </w:pPr>
      <w:r>
        <w:rPr>
          <w:lang w:eastAsia="ar-SA"/>
        </w:rPr>
        <w:t xml:space="preserve">            5. Papildomo ugdymo paslaugų plėtojimas.</w:t>
      </w:r>
    </w:p>
    <w:p w:rsidR="00DD1D54" w:rsidRDefault="00DD1D54" w:rsidP="00514206">
      <w:pPr>
        <w:spacing w:line="276" w:lineRule="auto"/>
        <w:rPr>
          <w:lang w:eastAsia="ar-SA"/>
        </w:rPr>
      </w:pPr>
    </w:p>
    <w:p w:rsidR="00DD1D54" w:rsidRDefault="00514206" w:rsidP="00DD1D54">
      <w:pPr>
        <w:pStyle w:val="Pavadinimas"/>
        <w:tabs>
          <w:tab w:val="left" w:pos="709"/>
        </w:tabs>
        <w:snapToGrid w:val="0"/>
        <w:spacing w:line="276" w:lineRule="auto"/>
        <w:jc w:val="left"/>
        <w:rPr>
          <w:rFonts w:eastAsia="Times New Roman"/>
          <w:lang w:eastAsia="ar-SA"/>
        </w:rPr>
      </w:pPr>
      <w:r>
        <w:rPr>
          <w:rFonts w:eastAsia="Times New Roman"/>
          <w:lang w:eastAsia="ar-SA"/>
        </w:rPr>
        <w:t xml:space="preserve">            Grėsmės. </w:t>
      </w:r>
    </w:p>
    <w:p w:rsidR="00514206" w:rsidRPr="00DD1D54" w:rsidRDefault="00DD1D54" w:rsidP="00DD1D54">
      <w:pPr>
        <w:pStyle w:val="Pavadinimas"/>
        <w:tabs>
          <w:tab w:val="left" w:pos="709"/>
        </w:tabs>
        <w:snapToGrid w:val="0"/>
        <w:spacing w:line="276" w:lineRule="auto"/>
        <w:jc w:val="left"/>
        <w:rPr>
          <w:b w:val="0"/>
          <w:i/>
          <w:lang w:eastAsia="ar-SA"/>
        </w:rPr>
      </w:pPr>
      <w:r w:rsidRPr="00DD1D54">
        <w:rPr>
          <w:rFonts w:eastAsia="Times New Roman"/>
          <w:b w:val="0"/>
          <w:lang w:eastAsia="ar-SA"/>
        </w:rPr>
        <w:t xml:space="preserve">            </w:t>
      </w:r>
      <w:r w:rsidR="00514206" w:rsidRPr="00DD1D54">
        <w:rPr>
          <w:b w:val="0"/>
          <w:lang w:eastAsia="ar-SA"/>
        </w:rPr>
        <w:t>1. Vaikų sveikatos blogėjimas.</w:t>
      </w:r>
    </w:p>
    <w:p w:rsidR="00514206" w:rsidRDefault="00514206" w:rsidP="005A5330">
      <w:pPr>
        <w:pStyle w:val="Pagrindinistekstas"/>
        <w:tabs>
          <w:tab w:val="left" w:pos="709"/>
        </w:tabs>
        <w:spacing w:after="0" w:line="276" w:lineRule="auto"/>
        <w:ind w:firstLine="720"/>
        <w:jc w:val="both"/>
        <w:rPr>
          <w:lang w:eastAsia="ar-SA"/>
        </w:rPr>
      </w:pPr>
      <w:r>
        <w:rPr>
          <w:lang w:eastAsia="ar-SA"/>
        </w:rPr>
        <w:lastRenderedPageBreak/>
        <w:t>2. Tėvų užimtumas, bend</w:t>
      </w:r>
      <w:r w:rsidR="00DD1D54">
        <w:rPr>
          <w:lang w:eastAsia="ar-SA"/>
        </w:rPr>
        <w:t>ravimo su vaikais įgūdžių stoka, nepakankamos vaikų auklėjimo, ugdymo žinios.</w:t>
      </w:r>
    </w:p>
    <w:p w:rsidR="00514206" w:rsidRDefault="00514206" w:rsidP="00514206">
      <w:pPr>
        <w:pStyle w:val="Pagrindinistekstas"/>
        <w:spacing w:after="0" w:line="276" w:lineRule="auto"/>
        <w:ind w:firstLine="720"/>
        <w:jc w:val="both"/>
        <w:rPr>
          <w:lang w:eastAsia="ar-SA"/>
        </w:rPr>
      </w:pPr>
      <w:r>
        <w:rPr>
          <w:lang w:eastAsia="ar-SA"/>
        </w:rPr>
        <w:t xml:space="preserve">3. Didėjantis socialiai probleminių šeimų skaičius. </w:t>
      </w:r>
    </w:p>
    <w:p w:rsidR="00514206" w:rsidRDefault="00514206" w:rsidP="00514206">
      <w:pPr>
        <w:pStyle w:val="Pagrindinistekstas"/>
        <w:spacing w:after="0" w:line="276" w:lineRule="auto"/>
        <w:ind w:firstLine="720"/>
        <w:jc w:val="both"/>
        <w:rPr>
          <w:lang w:eastAsia="ar-SA"/>
        </w:rPr>
      </w:pPr>
      <w:r>
        <w:rPr>
          <w:lang w:eastAsia="ar-SA"/>
        </w:rPr>
        <w:t xml:space="preserve">4. Pastato būklės ir renovacijos tempų neatitikimas ES normoms. </w:t>
      </w:r>
    </w:p>
    <w:p w:rsidR="0061269C" w:rsidRDefault="0061269C" w:rsidP="00514206">
      <w:pPr>
        <w:pStyle w:val="Pagrindinistekstas"/>
        <w:spacing w:after="0" w:line="276" w:lineRule="auto"/>
        <w:ind w:firstLine="720"/>
        <w:jc w:val="both"/>
        <w:rPr>
          <w:lang w:eastAsia="ar-SA"/>
        </w:rPr>
      </w:pPr>
    </w:p>
    <w:p w:rsidR="0061269C" w:rsidRDefault="0061269C" w:rsidP="00514206">
      <w:pPr>
        <w:pStyle w:val="Pagrindinistekstas"/>
        <w:spacing w:after="0" w:line="276" w:lineRule="auto"/>
        <w:ind w:firstLine="720"/>
        <w:jc w:val="both"/>
        <w:rPr>
          <w:lang w:eastAsia="ar-SA"/>
        </w:rPr>
      </w:pPr>
      <w:r>
        <w:rPr>
          <w:lang w:eastAsia="ar-SA"/>
        </w:rPr>
        <w:t>Sudarant ir įgyvendinant lopšelio-darželio „Žilvitis“ strateginį veiklos planą yra įgyvendinamas Šiaulių miesto strateginio plėtros plano strateginis tikslas: pagerinti švietimo paslaugų kokybę ir padidinti jų ir miesto bendruomenės poreikio</w:t>
      </w:r>
      <w:r w:rsidR="00023A00">
        <w:rPr>
          <w:lang w:eastAsia="ar-SA"/>
        </w:rPr>
        <w:t xml:space="preserve"> </w:t>
      </w:r>
      <w:r>
        <w:rPr>
          <w:lang w:eastAsia="ar-SA"/>
        </w:rPr>
        <w:t>atitikimą.</w:t>
      </w:r>
    </w:p>
    <w:p w:rsidR="00514206" w:rsidRDefault="00514206" w:rsidP="00514206">
      <w:pPr>
        <w:spacing w:line="276" w:lineRule="auto"/>
        <w:rPr>
          <w:lang w:eastAsia="ar-SA"/>
        </w:rPr>
      </w:pPr>
    </w:p>
    <w:p w:rsidR="00514206" w:rsidRDefault="00514206" w:rsidP="00A405D1">
      <w:pPr>
        <w:pStyle w:val="Pavadinimas"/>
        <w:tabs>
          <w:tab w:val="left" w:pos="709"/>
        </w:tabs>
        <w:snapToGrid w:val="0"/>
        <w:spacing w:line="276" w:lineRule="auto"/>
        <w:jc w:val="left"/>
        <w:rPr>
          <w:rFonts w:eastAsia="Times New Roman"/>
          <w:lang w:eastAsia="ar-SA"/>
        </w:rPr>
      </w:pPr>
      <w:r>
        <w:rPr>
          <w:rFonts w:eastAsia="Times New Roman"/>
          <w:lang w:eastAsia="ar-SA"/>
        </w:rPr>
        <w:t xml:space="preserve">            STRATEGINIS TIKSLAS.</w:t>
      </w:r>
    </w:p>
    <w:p w:rsidR="00514206" w:rsidRDefault="00514206" w:rsidP="00514206">
      <w:pPr>
        <w:spacing w:line="276" w:lineRule="auto"/>
        <w:jc w:val="both"/>
        <w:rPr>
          <w:b/>
          <w:strike/>
          <w:lang w:eastAsia="ar-SA"/>
        </w:rPr>
      </w:pPr>
      <w:r>
        <w:rPr>
          <w:b/>
          <w:lang w:eastAsia="ar-SA"/>
        </w:rPr>
        <w:t xml:space="preserve">            Kurti kokybišką </w:t>
      </w:r>
      <w:r w:rsidR="00DD1D54">
        <w:rPr>
          <w:b/>
          <w:lang w:eastAsia="ar-SA"/>
        </w:rPr>
        <w:t>ugdomąją</w:t>
      </w:r>
      <w:r>
        <w:rPr>
          <w:b/>
          <w:lang w:eastAsia="ar-SA"/>
        </w:rPr>
        <w:t xml:space="preserve"> aplinką.</w:t>
      </w:r>
    </w:p>
    <w:p w:rsidR="00893317" w:rsidRPr="008257E3" w:rsidRDefault="00514206" w:rsidP="00514206">
      <w:pPr>
        <w:rPr>
          <w:b/>
          <w:lang w:eastAsia="ar-SA"/>
        </w:rPr>
      </w:pPr>
      <w:r w:rsidRPr="008257E3">
        <w:rPr>
          <w:b/>
          <w:lang w:eastAsia="ar-SA"/>
        </w:rPr>
        <w:t xml:space="preserve">            Strateginio tikslo aprašymas</w:t>
      </w:r>
    </w:p>
    <w:p w:rsidR="008257E3" w:rsidRDefault="008257E3" w:rsidP="008257E3">
      <w:pPr>
        <w:tabs>
          <w:tab w:val="left" w:pos="709"/>
        </w:tabs>
        <w:spacing w:line="276" w:lineRule="auto"/>
        <w:jc w:val="both"/>
        <w:rPr>
          <w:lang w:eastAsia="ar-SA"/>
        </w:rPr>
      </w:pPr>
      <w:r>
        <w:rPr>
          <w:lang w:eastAsia="ar-SA"/>
        </w:rPr>
        <w:t xml:space="preserve">          </w:t>
      </w:r>
      <w:r w:rsidR="00A405D1">
        <w:rPr>
          <w:lang w:eastAsia="ar-SA"/>
        </w:rPr>
        <w:t xml:space="preserve">  </w:t>
      </w:r>
      <w:r>
        <w:rPr>
          <w:lang w:eastAsia="ar-SA"/>
        </w:rPr>
        <w:t xml:space="preserve"> </w:t>
      </w:r>
      <w:r w:rsidRPr="0003682E">
        <w:rPr>
          <w:lang w:eastAsia="ar-SA"/>
        </w:rPr>
        <w:t>Lopšelis</w:t>
      </w:r>
      <w:r>
        <w:rPr>
          <w:lang w:eastAsia="ar-SA"/>
        </w:rPr>
        <w:t xml:space="preserve"> </w:t>
      </w:r>
      <w:r w:rsidRPr="0003682E">
        <w:rPr>
          <w:lang w:eastAsia="ar-SA"/>
        </w:rPr>
        <w:t>-</w:t>
      </w:r>
      <w:r>
        <w:rPr>
          <w:lang w:eastAsia="ar-SA"/>
        </w:rPr>
        <w:t xml:space="preserve"> </w:t>
      </w:r>
      <w:r w:rsidRPr="0003682E">
        <w:rPr>
          <w:lang w:eastAsia="ar-SA"/>
        </w:rPr>
        <w:t xml:space="preserve">darželis įgyvendina ugdymo programą, atitinkančią ikimokyklinio ugdymo principus, vaiko prigimtį ir jo poreikius. Gerinant ugdymo kokybę, kuriama šiuolaikinė ugdymo aplinka, pritraukiamos lėšos jos modernizavimui. Ieškoma naujų bendradarbiavimo su šeima formų stiprinant vaikų sveikatą, formuojant saugios </w:t>
      </w:r>
      <w:r w:rsidR="00A405D1">
        <w:rPr>
          <w:lang w:eastAsia="ar-SA"/>
        </w:rPr>
        <w:t>gyvensenos įgūdžius, t</w:t>
      </w:r>
      <w:r w:rsidRPr="0003682E">
        <w:rPr>
          <w:lang w:eastAsia="ar-SA"/>
        </w:rPr>
        <w:t>eikiama pagalba šeimai vaiko gerovės klausimais.</w:t>
      </w:r>
    </w:p>
    <w:p w:rsidR="008257E3" w:rsidRPr="003111A9" w:rsidRDefault="00A405D1" w:rsidP="008257E3">
      <w:pPr>
        <w:spacing w:line="276" w:lineRule="auto"/>
        <w:ind w:firstLine="567"/>
        <w:jc w:val="both"/>
      </w:pPr>
      <w:r>
        <w:t xml:space="preserve">   </w:t>
      </w:r>
      <w:r w:rsidR="008257E3" w:rsidRPr="00853EF9">
        <w:t>Ikimokyklinio amžiaus vaikų ugdymo procesas organi</w:t>
      </w:r>
      <w:r w:rsidR="008257E3">
        <w:t>zuojamas vadovaujantis lopšelio -darželio "Žilvitis“</w:t>
      </w:r>
      <w:r w:rsidR="008257E3" w:rsidRPr="00853EF9">
        <w:t>" ikimokyklinio ugdymo p</w:t>
      </w:r>
      <w:r w:rsidR="008257E3">
        <w:t>rograma „Nusilenkime</w:t>
      </w:r>
      <w:r>
        <w:t xml:space="preserve"> išminčiai, kūrybai ir meilei“ , p</w:t>
      </w:r>
      <w:r w:rsidR="008257E3" w:rsidRPr="00853EF9">
        <w:rPr>
          <w:bCs/>
        </w:rPr>
        <w:t>riešmo</w:t>
      </w:r>
      <w:r w:rsidR="008257E3">
        <w:rPr>
          <w:bCs/>
        </w:rPr>
        <w:t xml:space="preserve">kyklinio amžiaus vaikai ugdomi </w:t>
      </w:r>
      <w:r w:rsidR="008257E3" w:rsidRPr="00853EF9">
        <w:rPr>
          <w:bCs/>
        </w:rPr>
        <w:t>įgyvendinant "Bendrąją priešmokyklinio ugdymo ir ugdymo</w:t>
      </w:r>
      <w:r w:rsidR="008257E3">
        <w:rPr>
          <w:bCs/>
        </w:rPr>
        <w:t> (</w:t>
      </w:r>
      <w:proofErr w:type="spellStart"/>
      <w:r w:rsidR="008257E3">
        <w:rPr>
          <w:bCs/>
        </w:rPr>
        <w:t>si</w:t>
      </w:r>
      <w:proofErr w:type="spellEnd"/>
      <w:r w:rsidR="008257E3">
        <w:rPr>
          <w:bCs/>
        </w:rPr>
        <w:t>) programą".</w:t>
      </w:r>
    </w:p>
    <w:p w:rsidR="00A405D1" w:rsidRDefault="00A405D1" w:rsidP="008257E3">
      <w:pPr>
        <w:spacing w:line="276" w:lineRule="auto"/>
        <w:ind w:firstLine="567"/>
        <w:jc w:val="both"/>
      </w:pPr>
      <w:r>
        <w:t xml:space="preserve">   </w:t>
      </w:r>
      <w:r w:rsidR="008257E3" w:rsidRPr="00853EF9">
        <w:t>Lopšelio-darželio „</w:t>
      </w:r>
      <w:r w:rsidR="008257E3">
        <w:t>Žilvitis“</w:t>
      </w:r>
      <w:r w:rsidR="008257E3" w:rsidRPr="00853EF9">
        <w:t xml:space="preserve"> kokybiškas priešmokyklinis ir ikimokyklinis ugdymas užtikrinamas efektyviai naudojant</w:t>
      </w:r>
      <w:r w:rsidR="008257E3">
        <w:t xml:space="preserve"> savivaldybės biudžeto, tikslines Lietuvos Respublikos V</w:t>
      </w:r>
      <w:r w:rsidR="008257E3" w:rsidRPr="00853EF9">
        <w:t>yriausybės Mokinio krepšelio</w:t>
      </w:r>
      <w:r>
        <w:t>,</w:t>
      </w:r>
      <w:r w:rsidRPr="00A405D1">
        <w:t xml:space="preserve"> </w:t>
      </w:r>
      <w:r>
        <w:t>paramos 2% GPM lėša</w:t>
      </w:r>
      <w:r w:rsidRPr="00853EF9">
        <w:t>s.</w:t>
      </w:r>
    </w:p>
    <w:p w:rsidR="008257E3" w:rsidRDefault="00A405D1" w:rsidP="008257E3">
      <w:pPr>
        <w:spacing w:line="276" w:lineRule="auto"/>
        <w:ind w:firstLine="567"/>
        <w:jc w:val="both"/>
      </w:pPr>
      <w:r>
        <w:t xml:space="preserve">   </w:t>
      </w:r>
      <w:r w:rsidR="008257E3">
        <w:t>Siekiant kokybiško programų įgyvendinimo, būtina aukšta pedagogų kvalifikacija, nuolatinis profesinės kompetencijos tobulinimas, darželio edukacinės aplinkos bei materialinės bazės atnaujinimas ir plėtojimas.</w:t>
      </w:r>
    </w:p>
    <w:p w:rsidR="0061269C" w:rsidRDefault="0061269C" w:rsidP="008257E3">
      <w:pPr>
        <w:spacing w:line="276" w:lineRule="auto"/>
        <w:jc w:val="both"/>
        <w:rPr>
          <w:b/>
        </w:rPr>
      </w:pPr>
    </w:p>
    <w:p w:rsidR="008257E3" w:rsidRPr="00067C2A" w:rsidRDefault="00A405D1" w:rsidP="008257E3">
      <w:pPr>
        <w:spacing w:line="276" w:lineRule="auto"/>
        <w:jc w:val="both"/>
        <w:rPr>
          <w:b/>
        </w:rPr>
      </w:pPr>
      <w:r>
        <w:rPr>
          <w:b/>
        </w:rPr>
        <w:t xml:space="preserve">            </w:t>
      </w:r>
      <w:r w:rsidR="0061269C">
        <w:rPr>
          <w:b/>
        </w:rPr>
        <w:t>01.</w:t>
      </w:r>
      <w:r w:rsidR="008257E3" w:rsidRPr="00067C2A">
        <w:rPr>
          <w:b/>
        </w:rPr>
        <w:t xml:space="preserve"> TIKSLAS. Ikimokyklinio ir priešmokyklinio ugdymo </w:t>
      </w:r>
      <w:r w:rsidR="008257E3">
        <w:rPr>
          <w:b/>
        </w:rPr>
        <w:t>poreikių tenkinimas</w:t>
      </w:r>
      <w:r w:rsidR="008257E3" w:rsidRPr="00067C2A">
        <w:rPr>
          <w:b/>
        </w:rPr>
        <w:t xml:space="preserve">. </w:t>
      </w:r>
    </w:p>
    <w:p w:rsidR="008257E3" w:rsidRDefault="008257E3" w:rsidP="008257E3">
      <w:pPr>
        <w:spacing w:line="276" w:lineRule="auto"/>
        <w:jc w:val="both"/>
      </w:pPr>
      <w:r>
        <w:t xml:space="preserve">            Ikimokyklinio ugdymo paskirtis – padėti vaikui tenkinti prigimtinius, kultūros, etninius, socialinius, pažintinius poreikius, pasirengti sėkmingam mokymuisi mokykloje.  Priešmokyklinis ugdymas – visuotinas viener</w:t>
      </w:r>
      <w:r w:rsidR="008A527E">
        <w:t>ių metų trukmės ugdymas, siekiant</w:t>
      </w:r>
      <w:r>
        <w:t xml:space="preserve"> sudaryti sąlygas vaiko socializacijai, fizinių, psichinių ir dvasinių galių harmoningam skleidimuisi, palengvinti jam pereiti prie sistemingo ugdymosi mokykloje.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60"/>
        <w:gridCol w:w="1260"/>
        <w:gridCol w:w="1260"/>
        <w:gridCol w:w="1286"/>
      </w:tblGrid>
      <w:tr w:rsidR="008257E3" w:rsidRPr="00A33311" w:rsidTr="004723B8">
        <w:tc>
          <w:tcPr>
            <w:tcW w:w="4788" w:type="dxa"/>
            <w:shd w:val="clear" w:color="auto" w:fill="auto"/>
          </w:tcPr>
          <w:p w:rsidR="008257E3" w:rsidRPr="00A33311" w:rsidRDefault="008257E3" w:rsidP="004723B8">
            <w:pPr>
              <w:spacing w:line="276" w:lineRule="auto"/>
              <w:jc w:val="both"/>
              <w:rPr>
                <w:b/>
              </w:rPr>
            </w:pPr>
            <w:r w:rsidRPr="00A33311">
              <w:rPr>
                <w:b/>
              </w:rPr>
              <w:t>Rezultato vertinimo kriterijaus pavadinimas ir mato vienetas</w:t>
            </w:r>
          </w:p>
        </w:tc>
        <w:tc>
          <w:tcPr>
            <w:tcW w:w="1260" w:type="dxa"/>
            <w:shd w:val="clear" w:color="auto" w:fill="auto"/>
          </w:tcPr>
          <w:p w:rsidR="008257E3" w:rsidRPr="00A33311" w:rsidRDefault="008257E3" w:rsidP="008257E3">
            <w:pPr>
              <w:spacing w:line="276" w:lineRule="auto"/>
              <w:jc w:val="both"/>
              <w:rPr>
                <w:b/>
              </w:rPr>
            </w:pPr>
            <w:r w:rsidRPr="00A33311">
              <w:rPr>
                <w:b/>
              </w:rPr>
              <w:t>201</w:t>
            </w:r>
            <w:r>
              <w:rPr>
                <w:b/>
              </w:rPr>
              <w:t>5</w:t>
            </w:r>
            <w:r w:rsidRPr="00A33311">
              <w:rPr>
                <w:b/>
              </w:rPr>
              <w:t>-ųjų metų faktas</w:t>
            </w:r>
          </w:p>
        </w:tc>
        <w:tc>
          <w:tcPr>
            <w:tcW w:w="1260" w:type="dxa"/>
            <w:shd w:val="clear" w:color="auto" w:fill="auto"/>
          </w:tcPr>
          <w:p w:rsidR="008257E3" w:rsidRPr="00A33311" w:rsidRDefault="008257E3" w:rsidP="004723B8">
            <w:pPr>
              <w:spacing w:line="276" w:lineRule="auto"/>
              <w:jc w:val="both"/>
              <w:rPr>
                <w:b/>
              </w:rPr>
            </w:pPr>
            <w:r w:rsidRPr="00A33311">
              <w:rPr>
                <w:b/>
              </w:rPr>
              <w:t>2</w:t>
            </w:r>
            <w:r>
              <w:rPr>
                <w:b/>
              </w:rPr>
              <w:t>016</w:t>
            </w:r>
            <w:r w:rsidRPr="00A33311">
              <w:rPr>
                <w:b/>
              </w:rPr>
              <w:t>-ųjų metų faktas</w:t>
            </w:r>
          </w:p>
        </w:tc>
        <w:tc>
          <w:tcPr>
            <w:tcW w:w="1260" w:type="dxa"/>
            <w:shd w:val="clear" w:color="auto" w:fill="auto"/>
          </w:tcPr>
          <w:p w:rsidR="008257E3" w:rsidRPr="00A33311" w:rsidRDefault="008257E3" w:rsidP="004723B8">
            <w:pPr>
              <w:spacing w:line="276" w:lineRule="auto"/>
              <w:jc w:val="both"/>
              <w:rPr>
                <w:b/>
              </w:rPr>
            </w:pPr>
            <w:r>
              <w:rPr>
                <w:b/>
              </w:rPr>
              <w:t>2017</w:t>
            </w:r>
            <w:r w:rsidRPr="00A33311">
              <w:rPr>
                <w:b/>
              </w:rPr>
              <w:t>-ųjų metų faktas</w:t>
            </w:r>
          </w:p>
        </w:tc>
        <w:tc>
          <w:tcPr>
            <w:tcW w:w="1286" w:type="dxa"/>
            <w:shd w:val="clear" w:color="auto" w:fill="auto"/>
          </w:tcPr>
          <w:p w:rsidR="008257E3" w:rsidRPr="00A33311" w:rsidRDefault="008257E3" w:rsidP="004723B8">
            <w:pPr>
              <w:spacing w:line="276" w:lineRule="auto"/>
              <w:jc w:val="both"/>
              <w:rPr>
                <w:b/>
              </w:rPr>
            </w:pPr>
            <w:r>
              <w:rPr>
                <w:b/>
              </w:rPr>
              <w:t>2018</w:t>
            </w:r>
            <w:r w:rsidRPr="00A33311">
              <w:rPr>
                <w:b/>
              </w:rPr>
              <w:t>-ųjų metų faktas</w:t>
            </w:r>
          </w:p>
        </w:tc>
      </w:tr>
      <w:tr w:rsidR="0061269C" w:rsidRPr="00A33311" w:rsidTr="004723B8">
        <w:tc>
          <w:tcPr>
            <w:tcW w:w="4788" w:type="dxa"/>
            <w:shd w:val="clear" w:color="auto" w:fill="auto"/>
          </w:tcPr>
          <w:p w:rsidR="0061269C" w:rsidRPr="0061269C" w:rsidRDefault="0061269C" w:rsidP="0061269C">
            <w:pPr>
              <w:spacing w:line="276" w:lineRule="auto"/>
              <w:rPr>
                <w:b/>
              </w:rPr>
            </w:pPr>
            <w:r>
              <w:rPr>
                <w:b/>
              </w:rPr>
              <w:t xml:space="preserve">01.01. </w:t>
            </w:r>
            <w:r w:rsidRPr="0061269C">
              <w:rPr>
                <w:b/>
              </w:rPr>
              <w:t>Uždavinys. Vykdyti ikimokyklinį ir priešmokyklinį ugdymą.</w:t>
            </w:r>
          </w:p>
        </w:tc>
        <w:tc>
          <w:tcPr>
            <w:tcW w:w="1260" w:type="dxa"/>
            <w:shd w:val="clear" w:color="auto" w:fill="auto"/>
          </w:tcPr>
          <w:p w:rsidR="0061269C" w:rsidRPr="00A33311" w:rsidRDefault="0061269C" w:rsidP="008257E3">
            <w:pPr>
              <w:spacing w:line="276" w:lineRule="auto"/>
              <w:jc w:val="both"/>
              <w:rPr>
                <w:b/>
              </w:rPr>
            </w:pPr>
          </w:p>
        </w:tc>
        <w:tc>
          <w:tcPr>
            <w:tcW w:w="1260" w:type="dxa"/>
            <w:shd w:val="clear" w:color="auto" w:fill="auto"/>
          </w:tcPr>
          <w:p w:rsidR="0061269C" w:rsidRPr="00A33311" w:rsidRDefault="0061269C" w:rsidP="004723B8">
            <w:pPr>
              <w:spacing w:line="276" w:lineRule="auto"/>
              <w:jc w:val="both"/>
              <w:rPr>
                <w:b/>
              </w:rPr>
            </w:pPr>
          </w:p>
        </w:tc>
        <w:tc>
          <w:tcPr>
            <w:tcW w:w="1260" w:type="dxa"/>
            <w:shd w:val="clear" w:color="auto" w:fill="auto"/>
          </w:tcPr>
          <w:p w:rsidR="0061269C" w:rsidRDefault="0061269C" w:rsidP="004723B8">
            <w:pPr>
              <w:spacing w:line="276" w:lineRule="auto"/>
              <w:jc w:val="both"/>
              <w:rPr>
                <w:b/>
              </w:rPr>
            </w:pPr>
          </w:p>
        </w:tc>
        <w:tc>
          <w:tcPr>
            <w:tcW w:w="1286" w:type="dxa"/>
            <w:shd w:val="clear" w:color="auto" w:fill="auto"/>
          </w:tcPr>
          <w:p w:rsidR="0061269C" w:rsidRDefault="0061269C" w:rsidP="004723B8">
            <w:pPr>
              <w:spacing w:line="276" w:lineRule="auto"/>
              <w:jc w:val="both"/>
              <w:rPr>
                <w:b/>
              </w:rPr>
            </w:pPr>
          </w:p>
        </w:tc>
      </w:tr>
      <w:tr w:rsidR="008257E3" w:rsidRPr="0061269C" w:rsidTr="004723B8">
        <w:tc>
          <w:tcPr>
            <w:tcW w:w="4788" w:type="dxa"/>
            <w:shd w:val="clear" w:color="auto" w:fill="auto"/>
          </w:tcPr>
          <w:p w:rsidR="008257E3" w:rsidRPr="0061269C" w:rsidRDefault="00314891" w:rsidP="00314891">
            <w:pPr>
              <w:spacing w:line="276" w:lineRule="auto"/>
              <w:jc w:val="both"/>
            </w:pPr>
            <w:r>
              <w:t>01.01.01.</w:t>
            </w:r>
            <w:r w:rsidR="0061269C">
              <w:t xml:space="preserve"> </w:t>
            </w:r>
            <w:r w:rsidR="008257E3" w:rsidRPr="0061269C">
              <w:t xml:space="preserve">Ikimokyklinio ugdymo </w:t>
            </w:r>
            <w:r w:rsidR="0061269C">
              <w:t>programos įgyvendinimas</w:t>
            </w:r>
            <w:r w:rsidR="008257E3" w:rsidRPr="0061269C">
              <w:t xml:space="preserve"> (vaikų skaičius)</w:t>
            </w:r>
            <w:r w:rsidR="00F7661C" w:rsidRPr="0061269C">
              <w:t>.</w:t>
            </w:r>
          </w:p>
        </w:tc>
        <w:tc>
          <w:tcPr>
            <w:tcW w:w="1260" w:type="dxa"/>
            <w:shd w:val="clear" w:color="auto" w:fill="auto"/>
          </w:tcPr>
          <w:p w:rsidR="008257E3" w:rsidRPr="0061269C" w:rsidRDefault="008257E3" w:rsidP="004723B8">
            <w:pPr>
              <w:spacing w:line="276" w:lineRule="auto"/>
              <w:jc w:val="both"/>
            </w:pPr>
            <w:r w:rsidRPr="0061269C">
              <w:t>95</w:t>
            </w:r>
          </w:p>
          <w:p w:rsidR="008257E3" w:rsidRPr="0061269C" w:rsidRDefault="008257E3" w:rsidP="004723B8">
            <w:pPr>
              <w:spacing w:line="276" w:lineRule="auto"/>
              <w:jc w:val="both"/>
            </w:pPr>
          </w:p>
        </w:tc>
        <w:tc>
          <w:tcPr>
            <w:tcW w:w="1260" w:type="dxa"/>
            <w:shd w:val="clear" w:color="auto" w:fill="auto"/>
          </w:tcPr>
          <w:p w:rsidR="008257E3" w:rsidRPr="0061269C" w:rsidRDefault="008257E3" w:rsidP="004723B8">
            <w:pPr>
              <w:spacing w:line="276" w:lineRule="auto"/>
              <w:jc w:val="both"/>
            </w:pPr>
            <w:r w:rsidRPr="0061269C">
              <w:t>75</w:t>
            </w:r>
          </w:p>
          <w:p w:rsidR="008257E3" w:rsidRPr="0061269C" w:rsidRDefault="008257E3" w:rsidP="004723B8">
            <w:pPr>
              <w:spacing w:line="276" w:lineRule="auto"/>
              <w:jc w:val="both"/>
            </w:pPr>
          </w:p>
        </w:tc>
        <w:tc>
          <w:tcPr>
            <w:tcW w:w="1260" w:type="dxa"/>
            <w:shd w:val="clear" w:color="auto" w:fill="auto"/>
          </w:tcPr>
          <w:p w:rsidR="008257E3" w:rsidRPr="0061269C" w:rsidRDefault="008257E3" w:rsidP="004723B8">
            <w:pPr>
              <w:spacing w:line="276" w:lineRule="auto"/>
              <w:jc w:val="both"/>
            </w:pPr>
            <w:r w:rsidRPr="0061269C">
              <w:t>95</w:t>
            </w:r>
          </w:p>
          <w:p w:rsidR="008257E3" w:rsidRPr="0061269C" w:rsidRDefault="008257E3" w:rsidP="004723B8">
            <w:pPr>
              <w:spacing w:line="276" w:lineRule="auto"/>
              <w:jc w:val="both"/>
            </w:pPr>
          </w:p>
        </w:tc>
        <w:tc>
          <w:tcPr>
            <w:tcW w:w="1286" w:type="dxa"/>
            <w:shd w:val="clear" w:color="auto" w:fill="auto"/>
          </w:tcPr>
          <w:p w:rsidR="008257E3" w:rsidRPr="0061269C" w:rsidRDefault="008257E3" w:rsidP="004723B8">
            <w:pPr>
              <w:spacing w:line="276" w:lineRule="auto"/>
              <w:jc w:val="both"/>
            </w:pPr>
            <w:r w:rsidRPr="0061269C">
              <w:t>95</w:t>
            </w:r>
          </w:p>
          <w:p w:rsidR="008257E3" w:rsidRPr="0061269C" w:rsidRDefault="008257E3" w:rsidP="004723B8">
            <w:pPr>
              <w:spacing w:line="276" w:lineRule="auto"/>
              <w:jc w:val="both"/>
            </w:pPr>
          </w:p>
        </w:tc>
      </w:tr>
      <w:tr w:rsidR="008257E3" w:rsidRPr="00A33311" w:rsidTr="00DA21E4">
        <w:trPr>
          <w:trHeight w:val="70"/>
        </w:trPr>
        <w:tc>
          <w:tcPr>
            <w:tcW w:w="4788" w:type="dxa"/>
            <w:shd w:val="clear" w:color="auto" w:fill="auto"/>
          </w:tcPr>
          <w:p w:rsidR="008257E3" w:rsidRPr="00A33311" w:rsidRDefault="0061269C" w:rsidP="0061269C">
            <w:pPr>
              <w:spacing w:line="276" w:lineRule="auto"/>
              <w:jc w:val="both"/>
              <w:rPr>
                <w:color w:val="000000"/>
              </w:rPr>
            </w:pPr>
            <w:r>
              <w:rPr>
                <w:color w:val="000000"/>
              </w:rPr>
              <w:t>01.01.02.</w:t>
            </w:r>
            <w:r w:rsidR="008257E3" w:rsidRPr="00A33311">
              <w:rPr>
                <w:color w:val="000000"/>
              </w:rPr>
              <w:t xml:space="preserve">Priešmokyklinio ugdymo </w:t>
            </w:r>
            <w:r>
              <w:rPr>
                <w:color w:val="000000"/>
              </w:rPr>
              <w:t>programos įgyvendinimas (vai</w:t>
            </w:r>
            <w:r w:rsidR="008257E3" w:rsidRPr="00A33311">
              <w:rPr>
                <w:color w:val="000000"/>
              </w:rPr>
              <w:t>kų skaičius</w:t>
            </w:r>
            <w:r w:rsidR="00F7661C">
              <w:rPr>
                <w:color w:val="000000"/>
              </w:rPr>
              <w:t>).</w:t>
            </w:r>
          </w:p>
        </w:tc>
        <w:tc>
          <w:tcPr>
            <w:tcW w:w="1260" w:type="dxa"/>
            <w:shd w:val="clear" w:color="auto" w:fill="auto"/>
          </w:tcPr>
          <w:p w:rsidR="008257E3" w:rsidRPr="00A33311" w:rsidRDefault="008257E3" w:rsidP="004723B8">
            <w:pPr>
              <w:spacing w:line="276" w:lineRule="auto"/>
              <w:jc w:val="both"/>
              <w:rPr>
                <w:color w:val="000000"/>
              </w:rPr>
            </w:pPr>
            <w:r w:rsidRPr="00A33311">
              <w:rPr>
                <w:color w:val="000000"/>
              </w:rPr>
              <w:t>20</w:t>
            </w:r>
          </w:p>
          <w:p w:rsidR="008257E3" w:rsidRPr="00A33311" w:rsidRDefault="008257E3" w:rsidP="004723B8">
            <w:pPr>
              <w:spacing w:line="276" w:lineRule="auto"/>
              <w:jc w:val="both"/>
              <w:rPr>
                <w:color w:val="000000"/>
                <w:lang w:val="en-US"/>
              </w:rPr>
            </w:pPr>
          </w:p>
        </w:tc>
        <w:tc>
          <w:tcPr>
            <w:tcW w:w="1260" w:type="dxa"/>
            <w:shd w:val="clear" w:color="auto" w:fill="auto"/>
          </w:tcPr>
          <w:p w:rsidR="0061269C" w:rsidRPr="00A33311" w:rsidRDefault="008257E3" w:rsidP="0061269C">
            <w:pPr>
              <w:spacing w:line="276" w:lineRule="auto"/>
              <w:jc w:val="both"/>
              <w:rPr>
                <w:color w:val="000000"/>
              </w:rPr>
            </w:pPr>
            <w:r>
              <w:rPr>
                <w:color w:val="000000"/>
              </w:rPr>
              <w:t>40</w:t>
            </w:r>
          </w:p>
          <w:p w:rsidR="008257E3" w:rsidRPr="00A33311" w:rsidRDefault="008257E3" w:rsidP="004723B8">
            <w:pPr>
              <w:spacing w:line="276" w:lineRule="auto"/>
              <w:jc w:val="both"/>
              <w:rPr>
                <w:color w:val="000000"/>
              </w:rPr>
            </w:pPr>
          </w:p>
        </w:tc>
        <w:tc>
          <w:tcPr>
            <w:tcW w:w="1260" w:type="dxa"/>
            <w:shd w:val="clear" w:color="auto" w:fill="auto"/>
          </w:tcPr>
          <w:p w:rsidR="008257E3" w:rsidRPr="00A33311" w:rsidRDefault="008257E3" w:rsidP="004723B8">
            <w:pPr>
              <w:spacing w:line="276" w:lineRule="auto"/>
              <w:jc w:val="both"/>
              <w:rPr>
                <w:color w:val="0000FF"/>
              </w:rPr>
            </w:pPr>
            <w:r>
              <w:rPr>
                <w:color w:val="000000"/>
              </w:rPr>
              <w:t>20</w:t>
            </w:r>
          </w:p>
          <w:p w:rsidR="008257E3" w:rsidRDefault="008257E3" w:rsidP="004723B8">
            <w:pPr>
              <w:spacing w:line="276" w:lineRule="auto"/>
              <w:jc w:val="both"/>
              <w:rPr>
                <w:color w:val="000000"/>
                <w:lang w:val="en-US"/>
              </w:rPr>
            </w:pPr>
          </w:p>
          <w:p w:rsidR="008257E3" w:rsidRPr="00A33311" w:rsidRDefault="008257E3" w:rsidP="004723B8">
            <w:pPr>
              <w:spacing w:line="276" w:lineRule="auto"/>
              <w:jc w:val="both"/>
              <w:rPr>
                <w:color w:val="000000"/>
              </w:rPr>
            </w:pPr>
          </w:p>
        </w:tc>
        <w:tc>
          <w:tcPr>
            <w:tcW w:w="1286" w:type="dxa"/>
            <w:shd w:val="clear" w:color="auto" w:fill="auto"/>
          </w:tcPr>
          <w:p w:rsidR="008257E3" w:rsidRPr="00A33311" w:rsidRDefault="008257E3" w:rsidP="004723B8">
            <w:pPr>
              <w:spacing w:line="276" w:lineRule="auto"/>
              <w:jc w:val="both"/>
              <w:rPr>
                <w:color w:val="000000"/>
              </w:rPr>
            </w:pPr>
            <w:r w:rsidRPr="00A33311">
              <w:rPr>
                <w:color w:val="000000"/>
              </w:rPr>
              <w:t>20</w:t>
            </w:r>
          </w:p>
          <w:p w:rsidR="008257E3" w:rsidRPr="00A33311" w:rsidRDefault="008257E3" w:rsidP="004723B8">
            <w:pPr>
              <w:spacing w:line="276" w:lineRule="auto"/>
              <w:jc w:val="both"/>
              <w:rPr>
                <w:color w:val="000000"/>
              </w:rPr>
            </w:pPr>
          </w:p>
        </w:tc>
      </w:tr>
      <w:tr w:rsidR="0061269C" w:rsidRPr="00A33311" w:rsidTr="0061269C">
        <w:trPr>
          <w:trHeight w:val="70"/>
        </w:trPr>
        <w:tc>
          <w:tcPr>
            <w:tcW w:w="4788" w:type="dxa"/>
            <w:shd w:val="clear" w:color="auto" w:fill="auto"/>
          </w:tcPr>
          <w:p w:rsidR="0061269C" w:rsidRPr="00DA21E4" w:rsidRDefault="00DA21E4" w:rsidP="00DA21E4">
            <w:pPr>
              <w:spacing w:line="276" w:lineRule="auto"/>
              <w:jc w:val="both"/>
              <w:rPr>
                <w:b/>
                <w:color w:val="000000"/>
              </w:rPr>
            </w:pPr>
            <w:r>
              <w:rPr>
                <w:b/>
                <w:color w:val="000000"/>
              </w:rPr>
              <w:lastRenderedPageBreak/>
              <w:t xml:space="preserve">01.02. </w:t>
            </w:r>
            <w:r w:rsidR="0061269C" w:rsidRPr="00DA21E4">
              <w:rPr>
                <w:b/>
                <w:color w:val="000000"/>
              </w:rPr>
              <w:t xml:space="preserve">Uždavinys. Sudaryti sąlygas sveikos gyvensenos propagavimui lopšelyje-darželyje. </w:t>
            </w:r>
          </w:p>
        </w:tc>
        <w:tc>
          <w:tcPr>
            <w:tcW w:w="1260" w:type="dxa"/>
            <w:shd w:val="clear" w:color="auto" w:fill="auto"/>
          </w:tcPr>
          <w:p w:rsidR="0061269C" w:rsidRPr="00A33311" w:rsidRDefault="0061269C" w:rsidP="004723B8">
            <w:pPr>
              <w:spacing w:line="276" w:lineRule="auto"/>
              <w:jc w:val="both"/>
              <w:rPr>
                <w:color w:val="000000"/>
              </w:rPr>
            </w:pPr>
          </w:p>
        </w:tc>
        <w:tc>
          <w:tcPr>
            <w:tcW w:w="1260" w:type="dxa"/>
            <w:shd w:val="clear" w:color="auto" w:fill="auto"/>
          </w:tcPr>
          <w:p w:rsidR="0061269C" w:rsidRDefault="0061269C" w:rsidP="0061269C">
            <w:pPr>
              <w:spacing w:line="276" w:lineRule="auto"/>
              <w:jc w:val="both"/>
              <w:rPr>
                <w:color w:val="000000"/>
              </w:rPr>
            </w:pPr>
          </w:p>
        </w:tc>
        <w:tc>
          <w:tcPr>
            <w:tcW w:w="1260" w:type="dxa"/>
            <w:shd w:val="clear" w:color="auto" w:fill="auto"/>
          </w:tcPr>
          <w:p w:rsidR="0061269C" w:rsidRDefault="0061269C" w:rsidP="004723B8">
            <w:pPr>
              <w:spacing w:line="276" w:lineRule="auto"/>
              <w:jc w:val="both"/>
              <w:rPr>
                <w:color w:val="000000"/>
              </w:rPr>
            </w:pPr>
          </w:p>
        </w:tc>
        <w:tc>
          <w:tcPr>
            <w:tcW w:w="1286" w:type="dxa"/>
            <w:shd w:val="clear" w:color="auto" w:fill="auto"/>
          </w:tcPr>
          <w:p w:rsidR="0061269C" w:rsidRPr="00A33311" w:rsidRDefault="0061269C" w:rsidP="004723B8">
            <w:pPr>
              <w:spacing w:line="276" w:lineRule="auto"/>
              <w:jc w:val="both"/>
              <w:rPr>
                <w:color w:val="000000"/>
              </w:rPr>
            </w:pPr>
          </w:p>
        </w:tc>
      </w:tr>
      <w:tr w:rsidR="008257E3" w:rsidTr="004723B8">
        <w:tc>
          <w:tcPr>
            <w:tcW w:w="4788" w:type="dxa"/>
            <w:shd w:val="clear" w:color="auto" w:fill="auto"/>
          </w:tcPr>
          <w:p w:rsidR="008257E3" w:rsidRDefault="0061269C" w:rsidP="004723B8">
            <w:pPr>
              <w:spacing w:line="276" w:lineRule="auto"/>
              <w:jc w:val="both"/>
            </w:pPr>
            <w:r>
              <w:t xml:space="preserve">01.02.01. </w:t>
            </w:r>
            <w:r w:rsidR="008257E3">
              <w:t>Plėtojama lopšelio-darželio vaikų sveikatos sa</w:t>
            </w:r>
            <w:r w:rsidR="00F7661C">
              <w:t>ugojimo ir stiprinimo programa (vnt.).</w:t>
            </w:r>
          </w:p>
        </w:tc>
        <w:tc>
          <w:tcPr>
            <w:tcW w:w="1260" w:type="dxa"/>
            <w:shd w:val="clear" w:color="auto" w:fill="auto"/>
          </w:tcPr>
          <w:p w:rsidR="008257E3" w:rsidRDefault="008257E3" w:rsidP="004723B8">
            <w:pPr>
              <w:spacing w:line="276" w:lineRule="auto"/>
              <w:jc w:val="both"/>
            </w:pPr>
            <w:r>
              <w:t>1</w:t>
            </w:r>
          </w:p>
        </w:tc>
        <w:tc>
          <w:tcPr>
            <w:tcW w:w="1260" w:type="dxa"/>
            <w:shd w:val="clear" w:color="auto" w:fill="auto"/>
          </w:tcPr>
          <w:p w:rsidR="008257E3" w:rsidRDefault="008257E3" w:rsidP="004723B8">
            <w:pPr>
              <w:spacing w:line="276" w:lineRule="auto"/>
              <w:jc w:val="both"/>
            </w:pPr>
            <w:r>
              <w:t>1</w:t>
            </w:r>
          </w:p>
        </w:tc>
        <w:tc>
          <w:tcPr>
            <w:tcW w:w="1260" w:type="dxa"/>
            <w:shd w:val="clear" w:color="auto" w:fill="auto"/>
          </w:tcPr>
          <w:p w:rsidR="008257E3" w:rsidRDefault="008257E3" w:rsidP="004723B8">
            <w:pPr>
              <w:spacing w:line="276" w:lineRule="auto"/>
              <w:jc w:val="both"/>
            </w:pPr>
            <w:r>
              <w:t>1</w:t>
            </w:r>
          </w:p>
        </w:tc>
        <w:tc>
          <w:tcPr>
            <w:tcW w:w="1286" w:type="dxa"/>
            <w:shd w:val="clear" w:color="auto" w:fill="auto"/>
          </w:tcPr>
          <w:p w:rsidR="008257E3" w:rsidRDefault="008257E3" w:rsidP="004723B8">
            <w:pPr>
              <w:spacing w:line="276" w:lineRule="auto"/>
              <w:jc w:val="both"/>
            </w:pPr>
            <w:r>
              <w:t>1</w:t>
            </w:r>
          </w:p>
        </w:tc>
      </w:tr>
      <w:tr w:rsidR="008257E3" w:rsidTr="004723B8">
        <w:tc>
          <w:tcPr>
            <w:tcW w:w="4788" w:type="dxa"/>
            <w:shd w:val="clear" w:color="auto" w:fill="auto"/>
          </w:tcPr>
          <w:p w:rsidR="008257E3" w:rsidRDefault="0061269C" w:rsidP="00F7661C">
            <w:pPr>
              <w:spacing w:line="276" w:lineRule="auto"/>
              <w:jc w:val="both"/>
            </w:pPr>
            <w:r>
              <w:t xml:space="preserve">01.02.02. </w:t>
            </w:r>
            <w:r w:rsidR="008257E3">
              <w:t>Įgyvendinami sveikatos saugojimo ir stiprinimo projektai (</w:t>
            </w:r>
            <w:r w:rsidR="00F7661C">
              <w:t>g</w:t>
            </w:r>
            <w:r w:rsidR="008257E3">
              <w:t>rupių skaičius).</w:t>
            </w:r>
          </w:p>
        </w:tc>
        <w:tc>
          <w:tcPr>
            <w:tcW w:w="1260" w:type="dxa"/>
            <w:shd w:val="clear" w:color="auto" w:fill="auto"/>
          </w:tcPr>
          <w:p w:rsidR="008257E3" w:rsidRDefault="008257E3" w:rsidP="004723B8">
            <w:pPr>
              <w:spacing w:line="276" w:lineRule="auto"/>
              <w:jc w:val="both"/>
            </w:pPr>
            <w:r>
              <w:t>6</w:t>
            </w:r>
          </w:p>
        </w:tc>
        <w:tc>
          <w:tcPr>
            <w:tcW w:w="1260" w:type="dxa"/>
            <w:shd w:val="clear" w:color="auto" w:fill="auto"/>
          </w:tcPr>
          <w:p w:rsidR="008257E3" w:rsidRDefault="008257E3" w:rsidP="004723B8">
            <w:pPr>
              <w:spacing w:line="276" w:lineRule="auto"/>
              <w:jc w:val="both"/>
            </w:pPr>
            <w:r>
              <w:t>6</w:t>
            </w:r>
          </w:p>
        </w:tc>
        <w:tc>
          <w:tcPr>
            <w:tcW w:w="1260" w:type="dxa"/>
            <w:shd w:val="clear" w:color="auto" w:fill="auto"/>
          </w:tcPr>
          <w:p w:rsidR="008257E3" w:rsidRDefault="008257E3" w:rsidP="004723B8">
            <w:pPr>
              <w:spacing w:line="276" w:lineRule="auto"/>
              <w:jc w:val="both"/>
            </w:pPr>
            <w:r>
              <w:t>6</w:t>
            </w:r>
          </w:p>
        </w:tc>
        <w:tc>
          <w:tcPr>
            <w:tcW w:w="1286" w:type="dxa"/>
            <w:shd w:val="clear" w:color="auto" w:fill="auto"/>
          </w:tcPr>
          <w:p w:rsidR="008257E3" w:rsidRDefault="008257E3" w:rsidP="004723B8">
            <w:pPr>
              <w:spacing w:line="276" w:lineRule="auto"/>
              <w:jc w:val="both"/>
            </w:pPr>
            <w:r>
              <w:t>6</w:t>
            </w:r>
          </w:p>
        </w:tc>
      </w:tr>
      <w:tr w:rsidR="0061269C" w:rsidTr="004723B8">
        <w:tc>
          <w:tcPr>
            <w:tcW w:w="4788" w:type="dxa"/>
            <w:shd w:val="clear" w:color="auto" w:fill="auto"/>
          </w:tcPr>
          <w:p w:rsidR="0061269C" w:rsidRDefault="0061269C" w:rsidP="0061269C">
            <w:pPr>
              <w:spacing w:line="276" w:lineRule="auto"/>
            </w:pPr>
            <w:r>
              <w:t xml:space="preserve">01.02.03. Ugdymo ir ugdymosi sąlygų saugumo vertinimas (grupių skaičius). </w:t>
            </w:r>
          </w:p>
        </w:tc>
        <w:tc>
          <w:tcPr>
            <w:tcW w:w="1260" w:type="dxa"/>
            <w:shd w:val="clear" w:color="auto" w:fill="auto"/>
          </w:tcPr>
          <w:p w:rsidR="0061269C" w:rsidRDefault="0061269C" w:rsidP="0061269C">
            <w:pPr>
              <w:spacing w:line="276" w:lineRule="auto"/>
              <w:jc w:val="both"/>
            </w:pPr>
            <w:r>
              <w:t>6</w:t>
            </w:r>
          </w:p>
        </w:tc>
        <w:tc>
          <w:tcPr>
            <w:tcW w:w="1260" w:type="dxa"/>
            <w:shd w:val="clear" w:color="auto" w:fill="auto"/>
          </w:tcPr>
          <w:p w:rsidR="0061269C" w:rsidRDefault="0061269C" w:rsidP="0061269C">
            <w:pPr>
              <w:spacing w:line="276" w:lineRule="auto"/>
              <w:jc w:val="both"/>
            </w:pPr>
            <w:r>
              <w:t>6</w:t>
            </w:r>
          </w:p>
        </w:tc>
        <w:tc>
          <w:tcPr>
            <w:tcW w:w="1260" w:type="dxa"/>
            <w:shd w:val="clear" w:color="auto" w:fill="auto"/>
          </w:tcPr>
          <w:p w:rsidR="0061269C" w:rsidRDefault="0061269C" w:rsidP="0061269C">
            <w:pPr>
              <w:spacing w:line="276" w:lineRule="auto"/>
              <w:jc w:val="both"/>
            </w:pPr>
            <w:r>
              <w:t>6</w:t>
            </w:r>
          </w:p>
        </w:tc>
        <w:tc>
          <w:tcPr>
            <w:tcW w:w="1286" w:type="dxa"/>
            <w:shd w:val="clear" w:color="auto" w:fill="auto"/>
          </w:tcPr>
          <w:p w:rsidR="0061269C" w:rsidRDefault="0061269C" w:rsidP="0061269C">
            <w:pPr>
              <w:spacing w:line="276" w:lineRule="auto"/>
              <w:jc w:val="both"/>
            </w:pPr>
            <w:r>
              <w:t>6</w:t>
            </w:r>
          </w:p>
        </w:tc>
      </w:tr>
      <w:tr w:rsidR="0061269C" w:rsidTr="004723B8">
        <w:tc>
          <w:tcPr>
            <w:tcW w:w="4788" w:type="dxa"/>
            <w:shd w:val="clear" w:color="auto" w:fill="auto"/>
          </w:tcPr>
          <w:p w:rsidR="0061269C" w:rsidRPr="00DA21E4" w:rsidRDefault="00DA21E4" w:rsidP="00DA21E4">
            <w:pPr>
              <w:spacing w:line="276" w:lineRule="auto"/>
              <w:rPr>
                <w:b/>
              </w:rPr>
            </w:pPr>
            <w:r>
              <w:rPr>
                <w:b/>
              </w:rPr>
              <w:t xml:space="preserve">01.03. </w:t>
            </w:r>
            <w:r w:rsidR="0061269C" w:rsidRPr="00DA21E4">
              <w:rPr>
                <w:b/>
              </w:rPr>
              <w:t xml:space="preserve">Uždavinys. Sudaryti sąlygas ugdymo turinio kaitai. </w:t>
            </w:r>
          </w:p>
        </w:tc>
        <w:tc>
          <w:tcPr>
            <w:tcW w:w="1260" w:type="dxa"/>
            <w:shd w:val="clear" w:color="auto" w:fill="auto"/>
          </w:tcPr>
          <w:p w:rsidR="0061269C" w:rsidRDefault="0061269C" w:rsidP="0061269C">
            <w:pPr>
              <w:spacing w:line="276" w:lineRule="auto"/>
              <w:jc w:val="both"/>
            </w:pPr>
          </w:p>
        </w:tc>
        <w:tc>
          <w:tcPr>
            <w:tcW w:w="1260" w:type="dxa"/>
            <w:shd w:val="clear" w:color="auto" w:fill="auto"/>
          </w:tcPr>
          <w:p w:rsidR="0061269C" w:rsidRDefault="0061269C" w:rsidP="0061269C">
            <w:pPr>
              <w:spacing w:line="276" w:lineRule="auto"/>
              <w:jc w:val="both"/>
            </w:pPr>
          </w:p>
        </w:tc>
        <w:tc>
          <w:tcPr>
            <w:tcW w:w="1260" w:type="dxa"/>
            <w:shd w:val="clear" w:color="auto" w:fill="auto"/>
          </w:tcPr>
          <w:p w:rsidR="0061269C" w:rsidRDefault="0061269C" w:rsidP="0061269C">
            <w:pPr>
              <w:spacing w:line="276" w:lineRule="auto"/>
              <w:jc w:val="both"/>
            </w:pPr>
          </w:p>
        </w:tc>
        <w:tc>
          <w:tcPr>
            <w:tcW w:w="1286" w:type="dxa"/>
            <w:shd w:val="clear" w:color="auto" w:fill="auto"/>
          </w:tcPr>
          <w:p w:rsidR="0061269C" w:rsidRDefault="0061269C" w:rsidP="0061269C">
            <w:pPr>
              <w:spacing w:line="276" w:lineRule="auto"/>
              <w:jc w:val="both"/>
            </w:pPr>
          </w:p>
        </w:tc>
      </w:tr>
      <w:tr w:rsidR="0061269C" w:rsidTr="004723B8">
        <w:tc>
          <w:tcPr>
            <w:tcW w:w="4788" w:type="dxa"/>
            <w:shd w:val="clear" w:color="auto" w:fill="auto"/>
          </w:tcPr>
          <w:p w:rsidR="0061269C" w:rsidRDefault="0061269C" w:rsidP="0061269C">
            <w:pPr>
              <w:spacing w:line="276" w:lineRule="auto"/>
            </w:pPr>
            <w:r>
              <w:t>01.03.01. Atnaujinta ikimokyklinio ugdymo programa (grupių skaičius).</w:t>
            </w:r>
          </w:p>
        </w:tc>
        <w:tc>
          <w:tcPr>
            <w:tcW w:w="1260" w:type="dxa"/>
            <w:shd w:val="clear" w:color="auto" w:fill="auto"/>
          </w:tcPr>
          <w:p w:rsidR="0061269C" w:rsidRDefault="0061269C" w:rsidP="0061269C">
            <w:pPr>
              <w:spacing w:line="276" w:lineRule="auto"/>
              <w:jc w:val="both"/>
            </w:pPr>
            <w:r>
              <w:t>5</w:t>
            </w:r>
          </w:p>
        </w:tc>
        <w:tc>
          <w:tcPr>
            <w:tcW w:w="1260" w:type="dxa"/>
            <w:shd w:val="clear" w:color="auto" w:fill="auto"/>
          </w:tcPr>
          <w:p w:rsidR="0061269C" w:rsidRDefault="0061269C" w:rsidP="0061269C">
            <w:pPr>
              <w:spacing w:line="276" w:lineRule="auto"/>
              <w:jc w:val="both"/>
            </w:pPr>
            <w:r>
              <w:t>4</w:t>
            </w:r>
          </w:p>
        </w:tc>
        <w:tc>
          <w:tcPr>
            <w:tcW w:w="1260" w:type="dxa"/>
            <w:shd w:val="clear" w:color="auto" w:fill="auto"/>
          </w:tcPr>
          <w:p w:rsidR="0061269C" w:rsidRDefault="0061269C" w:rsidP="0061269C">
            <w:pPr>
              <w:spacing w:line="276" w:lineRule="auto"/>
              <w:jc w:val="both"/>
            </w:pPr>
            <w:r>
              <w:t>5</w:t>
            </w:r>
          </w:p>
        </w:tc>
        <w:tc>
          <w:tcPr>
            <w:tcW w:w="1286" w:type="dxa"/>
            <w:shd w:val="clear" w:color="auto" w:fill="auto"/>
          </w:tcPr>
          <w:p w:rsidR="0061269C" w:rsidRDefault="0061269C" w:rsidP="0061269C">
            <w:pPr>
              <w:spacing w:line="276" w:lineRule="auto"/>
              <w:jc w:val="both"/>
            </w:pPr>
            <w:r>
              <w:t>5</w:t>
            </w:r>
          </w:p>
        </w:tc>
      </w:tr>
      <w:tr w:rsidR="0061269C" w:rsidTr="004723B8">
        <w:tc>
          <w:tcPr>
            <w:tcW w:w="4788" w:type="dxa"/>
            <w:shd w:val="clear" w:color="auto" w:fill="auto"/>
          </w:tcPr>
          <w:p w:rsidR="0061269C" w:rsidRDefault="0061269C" w:rsidP="0061269C">
            <w:pPr>
              <w:spacing w:line="276" w:lineRule="auto"/>
            </w:pPr>
            <w:r>
              <w:t>01.03.02.Atliktas vaikų pasiekimų ir pažangos vertinimas (grupių skaičius).</w:t>
            </w:r>
          </w:p>
        </w:tc>
        <w:tc>
          <w:tcPr>
            <w:tcW w:w="1260" w:type="dxa"/>
            <w:shd w:val="clear" w:color="auto" w:fill="auto"/>
          </w:tcPr>
          <w:p w:rsidR="0061269C" w:rsidRDefault="0061269C" w:rsidP="0061269C">
            <w:pPr>
              <w:spacing w:line="276" w:lineRule="auto"/>
              <w:jc w:val="both"/>
            </w:pPr>
            <w:r>
              <w:t>6</w:t>
            </w:r>
          </w:p>
        </w:tc>
        <w:tc>
          <w:tcPr>
            <w:tcW w:w="1260" w:type="dxa"/>
            <w:shd w:val="clear" w:color="auto" w:fill="auto"/>
          </w:tcPr>
          <w:p w:rsidR="0061269C" w:rsidRDefault="0061269C" w:rsidP="0061269C">
            <w:pPr>
              <w:spacing w:line="276" w:lineRule="auto"/>
              <w:jc w:val="both"/>
            </w:pPr>
            <w:r>
              <w:t>6</w:t>
            </w:r>
          </w:p>
        </w:tc>
        <w:tc>
          <w:tcPr>
            <w:tcW w:w="1260" w:type="dxa"/>
            <w:shd w:val="clear" w:color="auto" w:fill="auto"/>
          </w:tcPr>
          <w:p w:rsidR="0061269C" w:rsidRDefault="0061269C" w:rsidP="0061269C">
            <w:pPr>
              <w:spacing w:line="276" w:lineRule="auto"/>
              <w:jc w:val="both"/>
            </w:pPr>
            <w:r>
              <w:t>6</w:t>
            </w:r>
          </w:p>
        </w:tc>
        <w:tc>
          <w:tcPr>
            <w:tcW w:w="1286" w:type="dxa"/>
            <w:shd w:val="clear" w:color="auto" w:fill="auto"/>
          </w:tcPr>
          <w:p w:rsidR="0061269C" w:rsidRDefault="0061269C" w:rsidP="0061269C">
            <w:pPr>
              <w:spacing w:line="276" w:lineRule="auto"/>
              <w:jc w:val="both"/>
            </w:pPr>
            <w:r>
              <w:t>6</w:t>
            </w:r>
          </w:p>
        </w:tc>
      </w:tr>
      <w:tr w:rsidR="0061269C" w:rsidTr="004723B8">
        <w:tc>
          <w:tcPr>
            <w:tcW w:w="4788" w:type="dxa"/>
            <w:shd w:val="clear" w:color="auto" w:fill="auto"/>
          </w:tcPr>
          <w:p w:rsidR="0061269C" w:rsidRPr="00DA21E4" w:rsidRDefault="00DA21E4" w:rsidP="00DA21E4">
            <w:pPr>
              <w:spacing w:line="276" w:lineRule="auto"/>
              <w:rPr>
                <w:b/>
              </w:rPr>
            </w:pPr>
            <w:r>
              <w:rPr>
                <w:b/>
              </w:rPr>
              <w:t xml:space="preserve">01.04. </w:t>
            </w:r>
            <w:r w:rsidR="0061269C" w:rsidRPr="00DA21E4">
              <w:rPr>
                <w:b/>
              </w:rPr>
              <w:t xml:space="preserve">Uždavinys. Darbuotojų kvalifikacijos tobulinimas. </w:t>
            </w:r>
          </w:p>
        </w:tc>
        <w:tc>
          <w:tcPr>
            <w:tcW w:w="1260" w:type="dxa"/>
            <w:shd w:val="clear" w:color="auto" w:fill="auto"/>
          </w:tcPr>
          <w:p w:rsidR="0061269C" w:rsidRDefault="0061269C" w:rsidP="0061269C">
            <w:pPr>
              <w:spacing w:line="276" w:lineRule="auto"/>
              <w:jc w:val="both"/>
            </w:pPr>
          </w:p>
        </w:tc>
        <w:tc>
          <w:tcPr>
            <w:tcW w:w="1260" w:type="dxa"/>
            <w:shd w:val="clear" w:color="auto" w:fill="auto"/>
          </w:tcPr>
          <w:p w:rsidR="0061269C" w:rsidRDefault="0061269C" w:rsidP="0061269C">
            <w:pPr>
              <w:spacing w:line="276" w:lineRule="auto"/>
              <w:jc w:val="both"/>
            </w:pPr>
          </w:p>
        </w:tc>
        <w:tc>
          <w:tcPr>
            <w:tcW w:w="1260" w:type="dxa"/>
            <w:shd w:val="clear" w:color="auto" w:fill="auto"/>
          </w:tcPr>
          <w:p w:rsidR="0061269C" w:rsidRDefault="0061269C" w:rsidP="0061269C">
            <w:pPr>
              <w:spacing w:line="276" w:lineRule="auto"/>
              <w:jc w:val="both"/>
            </w:pPr>
          </w:p>
        </w:tc>
        <w:tc>
          <w:tcPr>
            <w:tcW w:w="1286" w:type="dxa"/>
            <w:shd w:val="clear" w:color="auto" w:fill="auto"/>
          </w:tcPr>
          <w:p w:rsidR="0061269C" w:rsidRDefault="0061269C" w:rsidP="0061269C">
            <w:pPr>
              <w:spacing w:line="276" w:lineRule="auto"/>
              <w:jc w:val="both"/>
            </w:pPr>
          </w:p>
        </w:tc>
      </w:tr>
      <w:tr w:rsidR="0061269C" w:rsidTr="004723B8">
        <w:tc>
          <w:tcPr>
            <w:tcW w:w="4788" w:type="dxa"/>
            <w:shd w:val="clear" w:color="auto" w:fill="auto"/>
          </w:tcPr>
          <w:p w:rsidR="0061269C" w:rsidRDefault="0061269C" w:rsidP="0061269C">
            <w:pPr>
              <w:spacing w:line="276" w:lineRule="auto"/>
            </w:pPr>
            <w:r>
              <w:t xml:space="preserve">01.04.01. Darbuotojai tobulina </w:t>
            </w:r>
            <w:r w:rsidR="00CE1057">
              <w:t>savo profesines kompetencijas</w:t>
            </w:r>
            <w:r>
              <w:t xml:space="preserve"> </w:t>
            </w:r>
            <w:r>
              <w:rPr>
                <w:color w:val="000000"/>
              </w:rPr>
              <w:t>(p</w:t>
            </w:r>
            <w:r w:rsidRPr="00914213">
              <w:rPr>
                <w:color w:val="000000"/>
              </w:rPr>
              <w:t>rocentai</w:t>
            </w:r>
            <w:r>
              <w:rPr>
                <w:color w:val="000000"/>
              </w:rPr>
              <w:t>).</w:t>
            </w:r>
          </w:p>
        </w:tc>
        <w:tc>
          <w:tcPr>
            <w:tcW w:w="1260" w:type="dxa"/>
            <w:shd w:val="clear" w:color="auto" w:fill="auto"/>
          </w:tcPr>
          <w:p w:rsidR="0061269C" w:rsidRDefault="0061269C" w:rsidP="0061269C">
            <w:pPr>
              <w:spacing w:line="276" w:lineRule="auto"/>
              <w:jc w:val="both"/>
            </w:pPr>
          </w:p>
          <w:p w:rsidR="0061269C" w:rsidRDefault="0061269C" w:rsidP="0061269C">
            <w:pPr>
              <w:spacing w:line="276" w:lineRule="auto"/>
              <w:jc w:val="both"/>
            </w:pPr>
            <w:r>
              <w:t>98%</w:t>
            </w:r>
          </w:p>
        </w:tc>
        <w:tc>
          <w:tcPr>
            <w:tcW w:w="1260" w:type="dxa"/>
            <w:shd w:val="clear" w:color="auto" w:fill="auto"/>
          </w:tcPr>
          <w:p w:rsidR="0061269C" w:rsidRDefault="0061269C" w:rsidP="0061269C">
            <w:pPr>
              <w:spacing w:line="276" w:lineRule="auto"/>
              <w:jc w:val="both"/>
            </w:pPr>
          </w:p>
          <w:p w:rsidR="0061269C" w:rsidRDefault="0061269C" w:rsidP="0061269C">
            <w:pPr>
              <w:spacing w:line="276" w:lineRule="auto"/>
              <w:jc w:val="both"/>
            </w:pPr>
            <w:r>
              <w:t>95%</w:t>
            </w:r>
          </w:p>
        </w:tc>
        <w:tc>
          <w:tcPr>
            <w:tcW w:w="1260" w:type="dxa"/>
            <w:shd w:val="clear" w:color="auto" w:fill="auto"/>
          </w:tcPr>
          <w:p w:rsidR="0061269C" w:rsidRDefault="0061269C" w:rsidP="0061269C">
            <w:pPr>
              <w:spacing w:line="276" w:lineRule="auto"/>
              <w:jc w:val="both"/>
            </w:pPr>
          </w:p>
          <w:p w:rsidR="0061269C" w:rsidRDefault="0061269C" w:rsidP="0061269C">
            <w:pPr>
              <w:spacing w:line="276" w:lineRule="auto"/>
              <w:jc w:val="both"/>
            </w:pPr>
            <w:r>
              <w:t>96%</w:t>
            </w:r>
          </w:p>
        </w:tc>
        <w:tc>
          <w:tcPr>
            <w:tcW w:w="1286" w:type="dxa"/>
            <w:shd w:val="clear" w:color="auto" w:fill="auto"/>
          </w:tcPr>
          <w:p w:rsidR="0061269C" w:rsidRDefault="0061269C" w:rsidP="0061269C">
            <w:pPr>
              <w:spacing w:line="276" w:lineRule="auto"/>
              <w:jc w:val="both"/>
            </w:pPr>
          </w:p>
          <w:p w:rsidR="0061269C" w:rsidRDefault="0061269C" w:rsidP="0061269C">
            <w:pPr>
              <w:spacing w:line="276" w:lineRule="auto"/>
              <w:jc w:val="both"/>
            </w:pPr>
            <w:r>
              <w:t>98%</w:t>
            </w:r>
          </w:p>
        </w:tc>
      </w:tr>
    </w:tbl>
    <w:p w:rsidR="008257E3" w:rsidRDefault="008257E3" w:rsidP="008257E3">
      <w:pPr>
        <w:jc w:val="both"/>
      </w:pPr>
      <w:r>
        <w:t xml:space="preserve"> </w:t>
      </w:r>
    </w:p>
    <w:p w:rsidR="008257E3" w:rsidRPr="00631A5E" w:rsidRDefault="008A527E" w:rsidP="008A527E">
      <w:pPr>
        <w:tabs>
          <w:tab w:val="left" w:pos="709"/>
        </w:tabs>
        <w:spacing w:line="276" w:lineRule="auto"/>
        <w:jc w:val="both"/>
        <w:rPr>
          <w:b/>
        </w:rPr>
      </w:pPr>
      <w:r>
        <w:rPr>
          <w:b/>
        </w:rPr>
        <w:t xml:space="preserve">            </w:t>
      </w:r>
      <w:r w:rsidR="008257E3" w:rsidRPr="00631A5E">
        <w:rPr>
          <w:b/>
        </w:rPr>
        <w:t>TIKSLĄ ĮGYVENDINANTYS UŽDAVINIAI IR PRIEMONĖS.</w:t>
      </w:r>
    </w:p>
    <w:p w:rsidR="008257E3" w:rsidRDefault="008257E3" w:rsidP="008257E3">
      <w:pPr>
        <w:spacing w:line="276" w:lineRule="auto"/>
        <w:jc w:val="both"/>
      </w:pPr>
    </w:p>
    <w:p w:rsidR="008257E3" w:rsidRPr="00CE1057" w:rsidRDefault="008257E3" w:rsidP="00CE1057">
      <w:pPr>
        <w:pStyle w:val="Sraopastraipa"/>
        <w:numPr>
          <w:ilvl w:val="1"/>
          <w:numId w:val="4"/>
        </w:numPr>
        <w:spacing w:line="276" w:lineRule="auto"/>
        <w:jc w:val="both"/>
        <w:rPr>
          <w:b/>
        </w:rPr>
      </w:pPr>
      <w:r w:rsidRPr="00CE1057">
        <w:rPr>
          <w:b/>
        </w:rPr>
        <w:t>Vykdyti ikimokyklinį ir priešmokyklinį ugdymą.</w:t>
      </w:r>
    </w:p>
    <w:p w:rsidR="00CE1057" w:rsidRPr="00801A9A" w:rsidRDefault="00CE1057" w:rsidP="00CE1057">
      <w:pPr>
        <w:ind w:firstLine="709"/>
        <w:jc w:val="both"/>
        <w:rPr>
          <w:b/>
          <w:bCs/>
        </w:rPr>
      </w:pPr>
      <w:r>
        <w:t>Lopšelis- darželis „Žilvitis</w:t>
      </w:r>
      <w:r w:rsidRPr="00327CD3">
        <w:t>“ formuoja ir įgyvendina ugdymo turinį pagal ikimokyklinio ir priešmokyklinio ugdymo(</w:t>
      </w:r>
      <w:proofErr w:type="spellStart"/>
      <w:r w:rsidRPr="00327CD3">
        <w:t>si</w:t>
      </w:r>
      <w:proofErr w:type="spellEnd"/>
      <w:r w:rsidRPr="00327CD3">
        <w:t>) programas, paiso ugdytinių poreikių įvairovės; derindamas ugdymo turinį, siūlydamas ir taikydamas skirtingus ugdymo(</w:t>
      </w:r>
      <w:proofErr w:type="spellStart"/>
      <w:r w:rsidRPr="00327CD3">
        <w:t>si</w:t>
      </w:r>
      <w:proofErr w:type="spellEnd"/>
      <w:r w:rsidRPr="00327CD3">
        <w:t xml:space="preserve">) būdus ir tempą, sudaro sąlygas vaikų kultūros plėtrai; perduoda tautos tradicijas, papročius, kalbą; plėtoja demokratiškus santykius bendruomenėje; teikia specialiąją pedagoginę ir socialinę pagalbą vaikui ir šeimai; plėtodamas </w:t>
      </w:r>
      <w:proofErr w:type="spellStart"/>
      <w:r w:rsidRPr="00327CD3">
        <w:t>tarpinstitucinį</w:t>
      </w:r>
      <w:proofErr w:type="spellEnd"/>
      <w:r w:rsidRPr="00327CD3">
        <w:t xml:space="preserve"> bendradarbiavimą, kartu su šeima, rengia vaiką darniam socialiniam gyvenimui, vykdo vaikų sve</w:t>
      </w:r>
      <w:r>
        <w:t xml:space="preserve">ikatos priežiūrą; </w:t>
      </w:r>
      <w:r w:rsidRPr="00327CD3">
        <w:t xml:space="preserve">puoselėja unikalias įstaigos tradicijas, reprezentuoja įstaigą </w:t>
      </w:r>
      <w:r>
        <w:t xml:space="preserve">mieste, respublikoje, </w:t>
      </w:r>
      <w:r w:rsidRPr="00327CD3">
        <w:t>viešai skelbia informaciją apie</w:t>
      </w:r>
      <w:r>
        <w:t xml:space="preserve"> lopšelio</w:t>
      </w:r>
      <w:r w:rsidRPr="00327CD3">
        <w:rPr>
          <w:b/>
        </w:rPr>
        <w:t>–</w:t>
      </w:r>
      <w:r w:rsidRPr="00327CD3">
        <w:t>darželio veiklą savivaldybės tinklal</w:t>
      </w:r>
      <w:r>
        <w:t>apyje,</w:t>
      </w:r>
      <w:r w:rsidRPr="00327CD3">
        <w:rPr>
          <w:b/>
        </w:rPr>
        <w:t xml:space="preserve"> </w:t>
      </w:r>
      <w:r w:rsidRPr="00327CD3">
        <w:t>inte</w:t>
      </w:r>
      <w:r>
        <w:t>rnetinėje svetainėje www.darzeliszilvitis</w:t>
      </w:r>
      <w:r w:rsidRPr="00327CD3">
        <w:t xml:space="preserve">.lt bei portale </w:t>
      </w:r>
      <w:hyperlink r:id="rId6" w:history="1">
        <w:r w:rsidRPr="00D821D8">
          <w:rPr>
            <w:rStyle w:val="Hipersaitas"/>
            <w:rFonts w:eastAsia="Lucida Sans Unicode"/>
          </w:rPr>
          <w:t>www.ikimokyklinis.lt</w:t>
        </w:r>
      </w:hyperlink>
      <w:r w:rsidRPr="00327CD3">
        <w:t>.</w:t>
      </w:r>
    </w:p>
    <w:p w:rsidR="00CE1057" w:rsidRPr="00327CD3" w:rsidRDefault="00CE1057" w:rsidP="00CE1057">
      <w:pPr>
        <w:ind w:firstLine="1134"/>
        <w:jc w:val="both"/>
      </w:pPr>
    </w:p>
    <w:p w:rsidR="008257E3" w:rsidRPr="00631A5E" w:rsidRDefault="008A527E" w:rsidP="008257E3">
      <w:pPr>
        <w:pStyle w:val="Text"/>
        <w:snapToGrid w:val="0"/>
        <w:spacing w:line="276" w:lineRule="auto"/>
        <w:jc w:val="both"/>
        <w:rPr>
          <w:rFonts w:cs="Tahoma"/>
          <w:b/>
          <w:iCs/>
          <w:lang w:val="lt-LT"/>
        </w:rPr>
      </w:pPr>
      <w:r>
        <w:rPr>
          <w:rFonts w:cs="Tahoma"/>
          <w:b/>
          <w:bCs/>
          <w:lang w:val="lt-LT"/>
        </w:rPr>
        <w:t xml:space="preserve">            </w:t>
      </w:r>
      <w:r w:rsidR="008257E3" w:rsidRPr="00631A5E">
        <w:rPr>
          <w:rFonts w:cs="Tahoma"/>
          <w:b/>
          <w:bCs/>
          <w:lang w:val="lt-LT"/>
        </w:rPr>
        <w:t xml:space="preserve">01.02. </w:t>
      </w:r>
      <w:r w:rsidR="008257E3" w:rsidRPr="00631A5E">
        <w:rPr>
          <w:rFonts w:cs="Tahoma"/>
          <w:b/>
          <w:iCs/>
          <w:lang w:val="lt-LT"/>
        </w:rPr>
        <w:t>Sudaryti sąlygas sveikos gyvensenos propagavimui lopšelyje-darželyje „Žilvitis“.</w:t>
      </w:r>
    </w:p>
    <w:p w:rsidR="008257E3" w:rsidRDefault="008A527E" w:rsidP="00CE1057">
      <w:pPr>
        <w:pStyle w:val="Text"/>
        <w:snapToGrid w:val="0"/>
        <w:spacing w:line="276" w:lineRule="auto"/>
        <w:jc w:val="both"/>
        <w:rPr>
          <w:rFonts w:cs="Tahoma"/>
          <w:bCs/>
          <w:iCs/>
          <w:lang w:val="lt-LT"/>
        </w:rPr>
      </w:pPr>
      <w:r>
        <w:rPr>
          <w:rFonts w:cs="Tahoma"/>
          <w:bCs/>
          <w:iCs/>
          <w:lang w:val="lt-LT"/>
        </w:rPr>
        <w:t xml:space="preserve">           </w:t>
      </w:r>
      <w:r w:rsidR="00CE1057">
        <w:rPr>
          <w:rFonts w:cs="Tahoma"/>
          <w:bCs/>
          <w:iCs/>
          <w:lang w:val="lt-LT"/>
        </w:rPr>
        <w:t>Lopšelyje – darželyje „Žilvitis“ vyksta kryptingas bendruomenės narių sveikatos stiprinimo procesas. Juo siekiam</w:t>
      </w:r>
      <w:r w:rsidR="00D77A3F">
        <w:rPr>
          <w:rFonts w:cs="Tahoma"/>
          <w:bCs/>
          <w:iCs/>
          <w:lang w:val="lt-LT"/>
        </w:rPr>
        <w:t>e</w:t>
      </w:r>
      <w:r w:rsidR="00CE1057">
        <w:rPr>
          <w:rFonts w:cs="Tahoma"/>
          <w:bCs/>
          <w:iCs/>
          <w:lang w:val="lt-LT"/>
        </w:rPr>
        <w:t xml:space="preserve"> kurti sveikatai palankią aplinką, psichologinį klimatą, suformuoti sveikos gyvensenos įgūdžius ir teisingą požiūrį į savo ir kitų sveikatą.  Šias idėjas plėtosime įgyvendinant vaikų sveikatos saugojimo ir stiprinimo programą „Sveikata visiems“, vykdysime sveiką gyvenseną propaguojančius projektus grupėse, organizuosime švietėjišką veiklą mieste, respublikoje. Atliksime įstaigos edukacinės aplinkos saugumo vertinimus, aptarsime silpnybes ir stiprybes. Sieksime, kad aplinka būtų estetiška, kūrybiška, saugi aktyviai judėti ir veikti. Sveikos gyvensenos įgūdžius integruosime į ugdomąją veiklą, prevencinės veiklos metu formuosime</w:t>
      </w:r>
      <w:r w:rsidR="00F74273">
        <w:rPr>
          <w:rFonts w:cs="Tahoma"/>
          <w:bCs/>
          <w:iCs/>
          <w:lang w:val="lt-LT"/>
        </w:rPr>
        <w:t xml:space="preserve"> neigiamą požiūrį į žalingus įpročius. Sieksime bendro pedagogų, tėvų ir kitų bendruomenės narių sutarimo, numatančio plėtoti efektyvias sveikos gyvensenos ugdymo formas, metodus.</w:t>
      </w:r>
      <w:r w:rsidR="00CE1057">
        <w:rPr>
          <w:rFonts w:cs="Tahoma"/>
          <w:bCs/>
          <w:iCs/>
          <w:lang w:val="lt-LT"/>
        </w:rPr>
        <w:t xml:space="preserve"> </w:t>
      </w:r>
    </w:p>
    <w:p w:rsidR="00806356" w:rsidRDefault="005A5330" w:rsidP="008257E3">
      <w:pPr>
        <w:pStyle w:val="Text"/>
        <w:snapToGrid w:val="0"/>
        <w:spacing w:line="276" w:lineRule="auto"/>
        <w:jc w:val="both"/>
        <w:rPr>
          <w:rFonts w:cs="Tahoma"/>
          <w:b/>
          <w:bCs/>
          <w:iCs/>
          <w:lang w:val="lt-LT"/>
        </w:rPr>
      </w:pPr>
      <w:r>
        <w:rPr>
          <w:rFonts w:cs="Tahoma"/>
          <w:b/>
          <w:bCs/>
          <w:iCs/>
          <w:lang w:val="lt-LT"/>
        </w:rPr>
        <w:lastRenderedPageBreak/>
        <w:t xml:space="preserve">           </w:t>
      </w:r>
      <w:r w:rsidR="008257E3" w:rsidRPr="00506F36">
        <w:rPr>
          <w:rFonts w:cs="Tahoma"/>
          <w:b/>
          <w:bCs/>
          <w:iCs/>
          <w:lang w:val="lt-LT"/>
        </w:rPr>
        <w:t>01.03</w:t>
      </w:r>
      <w:r w:rsidR="008257E3">
        <w:rPr>
          <w:rFonts w:cs="Tahoma"/>
          <w:b/>
          <w:bCs/>
          <w:iCs/>
          <w:lang w:val="lt-LT"/>
        </w:rPr>
        <w:t>.</w:t>
      </w:r>
      <w:r w:rsidR="00806356">
        <w:rPr>
          <w:rFonts w:cs="Tahoma"/>
          <w:b/>
          <w:bCs/>
          <w:iCs/>
          <w:lang w:val="lt-LT"/>
        </w:rPr>
        <w:t>Sudaryti sąlygas ugdymo turinio kaitai.</w:t>
      </w:r>
    </w:p>
    <w:p w:rsidR="00FE7034" w:rsidRDefault="00FE7034" w:rsidP="00FE7034">
      <w:pPr>
        <w:ind w:firstLine="709"/>
        <w:jc w:val="both"/>
      </w:pPr>
      <w:r w:rsidRPr="00327CD3">
        <w:t>Lopšelis-</w:t>
      </w:r>
      <w:r>
        <w:t xml:space="preserve"> </w:t>
      </w:r>
      <w:r w:rsidRPr="00327CD3">
        <w:t>darželis yra ta vieta, kur galima daryti teigiamą įtaką bendrai vaikų psichikos sveikatai ir teikti paramą tiems, kurie jau turi sociali</w:t>
      </w:r>
      <w:r>
        <w:t>nių, emocinių, elgesio sunkumų. D</w:t>
      </w:r>
      <w:r w:rsidRPr="00327CD3">
        <w:t>uomenys rodo augantį vaikų turinčių emocijų, elgesio, socialinės raidos ir adaptacijos sunkumų skaičių, kuris iššaukia didėjantį specialistų (socialinio</w:t>
      </w:r>
      <w:r>
        <w:t xml:space="preserve"> ir specialiojo pedagogo</w:t>
      </w:r>
      <w:r w:rsidRPr="00327CD3">
        <w:t>) p</w:t>
      </w:r>
      <w:r>
        <w:t xml:space="preserve">oreikį lopšelyje-darželyje. 2016 </w:t>
      </w:r>
      <w:r w:rsidRPr="00327CD3">
        <w:t>m., vykdydami projektinę veiklą, vaikų raidos stebėjimą, vertinimą, fiksavimą, rezu</w:t>
      </w:r>
      <w:r>
        <w:t>l</w:t>
      </w:r>
      <w:r w:rsidRPr="00327CD3">
        <w:t>tatų panaudojimą, sieksime IU ir PU plėtros</w:t>
      </w:r>
      <w:r>
        <w:t xml:space="preserve"> galimybių, modelių įvairovės, </w:t>
      </w:r>
      <w:r w:rsidRPr="00327CD3">
        <w:t>vaiką orientuoto ugdymo(</w:t>
      </w:r>
      <w:proofErr w:type="spellStart"/>
      <w:r w:rsidRPr="00327CD3">
        <w:t>si</w:t>
      </w:r>
      <w:proofErr w:type="spellEnd"/>
      <w:r w:rsidRPr="00327CD3">
        <w:t xml:space="preserve">) turinio modeliavimo, glaudesnio </w:t>
      </w:r>
      <w:proofErr w:type="spellStart"/>
      <w:r w:rsidRPr="00327CD3">
        <w:t>tarpinsti</w:t>
      </w:r>
      <w:r>
        <w:t>tu</w:t>
      </w:r>
      <w:r w:rsidRPr="00327CD3">
        <w:t>cinio</w:t>
      </w:r>
      <w:proofErr w:type="spellEnd"/>
      <w:r w:rsidRPr="00327CD3">
        <w:t xml:space="preserve"> bendradarbiavimo, kompleksiškai teikiamos pagalbos organizavimo, tęsime psichologinio saugumo projekto ir kitų projektų įgyvendinimą</w:t>
      </w:r>
      <w:r w:rsidRPr="00327CD3">
        <w:rPr>
          <w:b/>
        </w:rPr>
        <w:t>.</w:t>
      </w:r>
      <w:r w:rsidRPr="00327CD3">
        <w:t xml:space="preserve"> Individualius vaiko poreikius tenkinsime plėtodami papildomas vaiko asmeninės raiškos paslaugas (vaidybos,</w:t>
      </w:r>
      <w:r>
        <w:t xml:space="preserve"> šokių, dainavimo, dailės</w:t>
      </w:r>
      <w:r w:rsidRPr="00327CD3">
        <w:t xml:space="preserve"> būrelių ir kt.) </w:t>
      </w:r>
    </w:p>
    <w:p w:rsidR="00FE7034" w:rsidRDefault="00FE7034" w:rsidP="00FE7034">
      <w:pPr>
        <w:ind w:firstLine="709"/>
        <w:jc w:val="both"/>
      </w:pPr>
      <w:r w:rsidRPr="00327CD3">
        <w:t>Reikalingos lėšos pedagogų kompetencijos tobulinimui, švietėjiškam darbui su ugdytinių tėvais bei peda</w:t>
      </w:r>
      <w:r>
        <w:t xml:space="preserve">gogais finansuoti. </w:t>
      </w:r>
    </w:p>
    <w:p w:rsidR="00D81DA6" w:rsidRDefault="00FE7034" w:rsidP="00FE7034">
      <w:pPr>
        <w:ind w:firstLine="709"/>
        <w:jc w:val="both"/>
        <w:rPr>
          <w:iCs/>
        </w:rPr>
      </w:pPr>
      <w:r w:rsidRPr="00327CD3">
        <w:t xml:space="preserve">Būtina </w:t>
      </w:r>
      <w:r w:rsidRPr="00327CD3">
        <w:rPr>
          <w:iCs/>
        </w:rPr>
        <w:t xml:space="preserve">rasti lėšų palaipsniui įsteigiant </w:t>
      </w:r>
      <w:r>
        <w:rPr>
          <w:iCs/>
        </w:rPr>
        <w:t xml:space="preserve">socialinio pedagogo etato dalį, taip pat </w:t>
      </w:r>
      <w:r w:rsidRPr="00327CD3">
        <w:rPr>
          <w:iCs/>
        </w:rPr>
        <w:t>pedagogų asmeninio tobulėjimo šioje</w:t>
      </w:r>
      <w:r w:rsidR="00D81DA6">
        <w:rPr>
          <w:iCs/>
        </w:rPr>
        <w:t xml:space="preserve"> veiklos srityje finansavimui.</w:t>
      </w:r>
      <w:r w:rsidRPr="00327CD3">
        <w:rPr>
          <w:iCs/>
        </w:rPr>
        <w:t xml:space="preserve"> </w:t>
      </w:r>
    </w:p>
    <w:p w:rsidR="00FE7034" w:rsidRPr="00327CD3" w:rsidRDefault="00FE7034" w:rsidP="00FE7034">
      <w:pPr>
        <w:ind w:firstLine="709"/>
        <w:jc w:val="both"/>
      </w:pPr>
      <w:r w:rsidRPr="00327CD3">
        <w:rPr>
          <w:bCs/>
        </w:rPr>
        <w:t xml:space="preserve">Įstaigos pedagogai ir vadovai dalyvaus ES </w:t>
      </w:r>
      <w:r w:rsidRPr="00327CD3">
        <w:t>,,Mokyklų tobulinimo programos plius“ projekte ,,Ikimokyklinio ir priešmokyklinio ugdymo plėtra“.</w:t>
      </w:r>
    </w:p>
    <w:p w:rsidR="008257E3" w:rsidRDefault="008257E3" w:rsidP="008257E3">
      <w:pPr>
        <w:pStyle w:val="Text"/>
        <w:snapToGrid w:val="0"/>
        <w:spacing w:line="276" w:lineRule="auto"/>
        <w:jc w:val="both"/>
        <w:rPr>
          <w:rFonts w:cs="Tahoma"/>
          <w:bCs/>
          <w:iCs/>
          <w:lang w:val="lt-LT"/>
        </w:rPr>
      </w:pPr>
      <w:r>
        <w:rPr>
          <w:rFonts w:cs="Tahoma"/>
          <w:bCs/>
          <w:iCs/>
          <w:lang w:val="lt-LT"/>
        </w:rPr>
        <w:t xml:space="preserve">                    </w:t>
      </w:r>
    </w:p>
    <w:p w:rsidR="005A5330" w:rsidRDefault="005A5330" w:rsidP="005A5330">
      <w:pPr>
        <w:pStyle w:val="Text"/>
        <w:tabs>
          <w:tab w:val="left" w:pos="709"/>
        </w:tabs>
        <w:snapToGrid w:val="0"/>
        <w:spacing w:line="276" w:lineRule="auto"/>
        <w:jc w:val="both"/>
        <w:rPr>
          <w:rFonts w:cs="Tahoma"/>
          <w:b/>
          <w:bCs/>
          <w:iCs/>
          <w:lang w:val="lt-LT"/>
        </w:rPr>
      </w:pPr>
      <w:r>
        <w:rPr>
          <w:rFonts w:cs="Tahoma"/>
          <w:b/>
          <w:bCs/>
          <w:iCs/>
          <w:lang w:val="lt-LT"/>
        </w:rPr>
        <w:t xml:space="preserve">            </w:t>
      </w:r>
      <w:r w:rsidR="008257E3" w:rsidRPr="00631A5E">
        <w:rPr>
          <w:rFonts w:cs="Tahoma"/>
          <w:b/>
          <w:bCs/>
          <w:iCs/>
          <w:lang w:val="lt-LT"/>
        </w:rPr>
        <w:t>01.0</w:t>
      </w:r>
      <w:r w:rsidR="008257E3">
        <w:rPr>
          <w:rFonts w:cs="Tahoma"/>
          <w:b/>
          <w:bCs/>
          <w:iCs/>
          <w:lang w:val="lt-LT"/>
        </w:rPr>
        <w:t>4</w:t>
      </w:r>
      <w:r w:rsidR="008257E3" w:rsidRPr="00631A5E">
        <w:rPr>
          <w:rFonts w:cs="Tahoma"/>
          <w:b/>
          <w:bCs/>
          <w:iCs/>
          <w:lang w:val="lt-LT"/>
        </w:rPr>
        <w:t xml:space="preserve">. </w:t>
      </w:r>
      <w:r w:rsidR="008257E3" w:rsidRPr="00007E9A">
        <w:rPr>
          <w:rFonts w:cs="Tahoma"/>
          <w:b/>
          <w:bCs/>
          <w:iCs/>
          <w:lang w:val="lt-LT"/>
        </w:rPr>
        <w:t xml:space="preserve">Tobulinti </w:t>
      </w:r>
      <w:r w:rsidR="008257E3">
        <w:rPr>
          <w:rFonts w:cs="Tahoma"/>
          <w:b/>
          <w:bCs/>
          <w:iCs/>
          <w:lang w:val="lt-LT"/>
        </w:rPr>
        <w:t xml:space="preserve">lopšelio-darželio "Žilvitis“ </w:t>
      </w:r>
      <w:r w:rsidR="00806356">
        <w:rPr>
          <w:rFonts w:cs="Tahoma"/>
          <w:b/>
          <w:bCs/>
          <w:iCs/>
          <w:lang w:val="lt-LT"/>
        </w:rPr>
        <w:t>darbuotojų kvalifikaciją.</w:t>
      </w:r>
    </w:p>
    <w:p w:rsidR="00D81DA6" w:rsidRPr="00D81DA6" w:rsidRDefault="00D81DA6" w:rsidP="005A5330">
      <w:pPr>
        <w:pStyle w:val="Text"/>
        <w:tabs>
          <w:tab w:val="left" w:pos="709"/>
        </w:tabs>
        <w:snapToGrid w:val="0"/>
        <w:spacing w:line="276" w:lineRule="auto"/>
        <w:jc w:val="both"/>
        <w:rPr>
          <w:rFonts w:cs="Tahoma"/>
          <w:bCs/>
          <w:iCs/>
          <w:lang w:val="lt-LT"/>
        </w:rPr>
      </w:pPr>
      <w:r w:rsidRPr="00D81DA6">
        <w:rPr>
          <w:rFonts w:cs="Tahoma"/>
          <w:bCs/>
          <w:iCs/>
          <w:lang w:val="lt-LT"/>
        </w:rPr>
        <w:t xml:space="preserve">            Įstaigos</w:t>
      </w:r>
      <w:r>
        <w:rPr>
          <w:rFonts w:cs="Tahoma"/>
          <w:bCs/>
          <w:iCs/>
          <w:lang w:val="lt-LT"/>
        </w:rPr>
        <w:t xml:space="preserve"> bendruomenės narių profesines kompetencijas gerinsime organizuodami įvairias atviras veiklas, seminarus, konferencijas, vykdysime jų refleksijas. Bursime savitarpio pagalbos grupes siekdami pozityvių bendruomenės narių bendravimo ir bendradarbiavimo santykių. </w:t>
      </w:r>
    </w:p>
    <w:p w:rsidR="008257E3" w:rsidRPr="005A5330" w:rsidRDefault="005A5330" w:rsidP="005A5330">
      <w:pPr>
        <w:pStyle w:val="Text"/>
        <w:tabs>
          <w:tab w:val="left" w:pos="709"/>
        </w:tabs>
        <w:snapToGrid w:val="0"/>
        <w:spacing w:line="276" w:lineRule="auto"/>
        <w:jc w:val="both"/>
        <w:rPr>
          <w:rFonts w:cs="Tahoma"/>
          <w:b/>
          <w:bCs/>
          <w:iCs/>
          <w:lang w:val="lt-LT"/>
        </w:rPr>
      </w:pPr>
      <w:r>
        <w:rPr>
          <w:rFonts w:cs="Tahoma"/>
          <w:b/>
          <w:bCs/>
          <w:iCs/>
          <w:lang w:val="lt-LT"/>
        </w:rPr>
        <w:t xml:space="preserve">           </w:t>
      </w:r>
      <w:r w:rsidR="009A5B19">
        <w:rPr>
          <w:rFonts w:cs="Tahoma"/>
          <w:bCs/>
          <w:iCs/>
          <w:lang w:val="lt-LT"/>
        </w:rPr>
        <w:t>Sudarysime</w:t>
      </w:r>
      <w:r w:rsidR="008257E3">
        <w:rPr>
          <w:rFonts w:cs="Tahoma"/>
          <w:bCs/>
          <w:iCs/>
          <w:lang w:val="lt-LT"/>
        </w:rPr>
        <w:t xml:space="preserve"> sąlygas bendruomenės nariams tobulintis </w:t>
      </w:r>
      <w:r w:rsidR="00D81DA6">
        <w:rPr>
          <w:rFonts w:cs="Tahoma"/>
          <w:bCs/>
          <w:iCs/>
          <w:lang w:val="lt-LT"/>
        </w:rPr>
        <w:t xml:space="preserve">kursuose, seminaruose, </w:t>
      </w:r>
      <w:r w:rsidR="008257E3">
        <w:rPr>
          <w:rFonts w:cs="Tahoma"/>
          <w:bCs/>
          <w:iCs/>
          <w:lang w:val="lt-LT"/>
        </w:rPr>
        <w:t xml:space="preserve">informacinių </w:t>
      </w:r>
      <w:r w:rsidR="00D81DA6">
        <w:rPr>
          <w:rFonts w:cs="Tahoma"/>
          <w:bCs/>
          <w:iCs/>
          <w:lang w:val="lt-LT"/>
        </w:rPr>
        <w:t xml:space="preserve">technologijų, užsienio kalbos, ugdymo turinio </w:t>
      </w:r>
      <w:r w:rsidR="00314891">
        <w:rPr>
          <w:rFonts w:cs="Tahoma"/>
          <w:bCs/>
          <w:iCs/>
          <w:lang w:val="lt-LT"/>
        </w:rPr>
        <w:t xml:space="preserve">modeliavimo organizavimo srityje. </w:t>
      </w:r>
    </w:p>
    <w:p w:rsidR="008257E3" w:rsidRDefault="005A5330" w:rsidP="00D77A3F">
      <w:pPr>
        <w:pStyle w:val="Text"/>
        <w:tabs>
          <w:tab w:val="left" w:pos="709"/>
        </w:tabs>
        <w:snapToGrid w:val="0"/>
        <w:spacing w:line="276" w:lineRule="auto"/>
        <w:jc w:val="both"/>
        <w:rPr>
          <w:rFonts w:cs="Tahoma"/>
          <w:bCs/>
          <w:iCs/>
          <w:lang w:val="lt-LT"/>
        </w:rPr>
      </w:pPr>
      <w:r>
        <w:rPr>
          <w:rFonts w:cs="Tahoma"/>
          <w:bCs/>
          <w:iCs/>
          <w:lang w:val="lt-LT"/>
        </w:rPr>
        <w:t xml:space="preserve">         </w:t>
      </w:r>
      <w:r w:rsidR="008257E3">
        <w:rPr>
          <w:rFonts w:cs="Tahoma"/>
          <w:bCs/>
          <w:iCs/>
          <w:lang w:val="lt-LT"/>
        </w:rPr>
        <w:t xml:space="preserve"> </w:t>
      </w:r>
    </w:p>
    <w:p w:rsidR="00314891" w:rsidRPr="00C02C0F" w:rsidRDefault="005A5330" w:rsidP="00314891">
      <w:pPr>
        <w:pStyle w:val="Text"/>
        <w:tabs>
          <w:tab w:val="left" w:pos="709"/>
        </w:tabs>
        <w:snapToGrid w:val="0"/>
        <w:spacing w:line="276" w:lineRule="auto"/>
        <w:jc w:val="both"/>
        <w:rPr>
          <w:b/>
          <w:strike/>
          <w:lang w:val="lt-LT"/>
        </w:rPr>
      </w:pPr>
      <w:r>
        <w:rPr>
          <w:rFonts w:cs="Tahoma"/>
          <w:b/>
          <w:bCs/>
          <w:iCs/>
          <w:lang w:val="lt-LT"/>
        </w:rPr>
        <w:t xml:space="preserve">            </w:t>
      </w:r>
      <w:r w:rsidR="00314891">
        <w:rPr>
          <w:b/>
        </w:rPr>
        <w:t xml:space="preserve"> </w:t>
      </w:r>
      <w:r w:rsidR="00314891" w:rsidRPr="00631A5E">
        <w:rPr>
          <w:b/>
        </w:rPr>
        <w:t>0</w:t>
      </w:r>
      <w:r w:rsidR="00314891">
        <w:rPr>
          <w:b/>
        </w:rPr>
        <w:t>2</w:t>
      </w:r>
      <w:r w:rsidR="00314891" w:rsidRPr="00631A5E">
        <w:rPr>
          <w:b/>
        </w:rPr>
        <w:t xml:space="preserve">. </w:t>
      </w:r>
      <w:r w:rsidR="00314891">
        <w:rPr>
          <w:b/>
        </w:rPr>
        <w:t xml:space="preserve">TIKSLAS. </w:t>
      </w:r>
      <w:r w:rsidR="00314891" w:rsidRPr="00631A5E">
        <w:rPr>
          <w:b/>
          <w:lang w:val="lt-LT"/>
        </w:rPr>
        <w:t>Lopšelio-darželio „Žilvitis“ materialinės ir techninės bazės stiprinimas.</w:t>
      </w:r>
      <w:r w:rsidR="00314891">
        <w:rPr>
          <w:b/>
          <w:lang w:val="lt-LT"/>
        </w:rPr>
        <w:t xml:space="preserve"> </w:t>
      </w:r>
    </w:p>
    <w:p w:rsidR="00D77A3F" w:rsidRDefault="00D77A3F" w:rsidP="004F13DC">
      <w:pPr>
        <w:pStyle w:val="Pagrindinistekstas"/>
        <w:tabs>
          <w:tab w:val="left" w:pos="709"/>
          <w:tab w:val="left" w:pos="851"/>
        </w:tabs>
        <w:snapToGrid w:val="0"/>
        <w:spacing w:line="276" w:lineRule="auto"/>
        <w:jc w:val="both"/>
        <w:rPr>
          <w:rFonts w:cs="Tahoma"/>
          <w:bCs/>
        </w:rPr>
      </w:pPr>
    </w:p>
    <w:p w:rsidR="004F13DC" w:rsidRDefault="004F13DC" w:rsidP="004F13DC">
      <w:pPr>
        <w:pStyle w:val="Pagrindinistekstas"/>
        <w:tabs>
          <w:tab w:val="left" w:pos="709"/>
          <w:tab w:val="left" w:pos="851"/>
        </w:tabs>
        <w:snapToGrid w:val="0"/>
        <w:spacing w:line="276" w:lineRule="auto"/>
        <w:jc w:val="both"/>
        <w:rPr>
          <w:rFonts w:cs="Tahoma"/>
          <w:bCs/>
        </w:rPr>
      </w:pPr>
      <w:r>
        <w:rPr>
          <w:rFonts w:cs="Tahoma"/>
          <w:bCs/>
        </w:rPr>
        <w:t xml:space="preserve">             </w:t>
      </w:r>
      <w:r w:rsidRPr="00695668">
        <w:rPr>
          <w:rFonts w:cs="Tahoma"/>
          <w:bCs/>
        </w:rPr>
        <w:t xml:space="preserve">Įgyvendinant valstybės ir savivaldybės politiką, lopšelyje-darželyje sudaromos sveikos ir saugios ugdymosi sąlygos, įstaiga aprūpinama šiuolaikiškomis </w:t>
      </w:r>
      <w:r>
        <w:rPr>
          <w:rFonts w:cs="Tahoma"/>
          <w:bCs/>
        </w:rPr>
        <w:t>ugdymo(</w:t>
      </w:r>
      <w:proofErr w:type="spellStart"/>
      <w:r>
        <w:rPr>
          <w:rFonts w:cs="Tahoma"/>
          <w:bCs/>
        </w:rPr>
        <w:t>si</w:t>
      </w:r>
      <w:proofErr w:type="spellEnd"/>
      <w:r>
        <w:rPr>
          <w:rFonts w:cs="Tahoma"/>
          <w:bCs/>
        </w:rPr>
        <w:t xml:space="preserve">) priemonėmis, </w:t>
      </w:r>
      <w:r w:rsidRPr="00695668">
        <w:rPr>
          <w:rFonts w:cs="Tahoma"/>
          <w:bCs/>
        </w:rPr>
        <w:t xml:space="preserve">kuriama moderni mokymosi aplinka. </w:t>
      </w:r>
      <w:r>
        <w:rPr>
          <w:rFonts w:cs="Tahoma"/>
          <w:bCs/>
        </w:rPr>
        <w:t>G</w:t>
      </w:r>
      <w:r w:rsidRPr="00695668">
        <w:rPr>
          <w:rFonts w:cs="Tahoma"/>
          <w:bCs/>
        </w:rPr>
        <w:t xml:space="preserve">aunamos lėšos, </w:t>
      </w:r>
      <w:r>
        <w:rPr>
          <w:rFonts w:cs="Tahoma"/>
          <w:bCs/>
        </w:rPr>
        <w:t xml:space="preserve">paskirstomos planingai, </w:t>
      </w:r>
      <w:r w:rsidRPr="00695668">
        <w:rPr>
          <w:rFonts w:cs="Tahoma"/>
          <w:bCs/>
        </w:rPr>
        <w:t xml:space="preserve">nustatant prioritetus. Dėl </w:t>
      </w:r>
      <w:r>
        <w:rPr>
          <w:rFonts w:cs="Tahoma"/>
          <w:bCs/>
        </w:rPr>
        <w:t xml:space="preserve">lėšų trūkumo kai kurių </w:t>
      </w:r>
      <w:r w:rsidRPr="00695668">
        <w:rPr>
          <w:rFonts w:cs="Tahoma"/>
          <w:bCs/>
        </w:rPr>
        <w:t xml:space="preserve"> užplanuotų priemonių nepavyko įgyvendinti, todėl </w:t>
      </w:r>
      <w:r>
        <w:rPr>
          <w:rFonts w:cs="Tahoma"/>
          <w:bCs/>
        </w:rPr>
        <w:t xml:space="preserve">jas </w:t>
      </w:r>
      <w:r w:rsidRPr="00695668">
        <w:rPr>
          <w:rFonts w:cs="Tahoma"/>
          <w:bCs/>
        </w:rPr>
        <w:t xml:space="preserve">perkeliame į sekančius metus. </w:t>
      </w:r>
    </w:p>
    <w:p w:rsidR="004F13DC" w:rsidRDefault="004F13DC" w:rsidP="004F13DC">
      <w:pPr>
        <w:pStyle w:val="Pagrindinistekstas"/>
        <w:tabs>
          <w:tab w:val="left" w:pos="709"/>
          <w:tab w:val="left" w:pos="851"/>
        </w:tabs>
        <w:snapToGrid w:val="0"/>
        <w:spacing w:line="276" w:lineRule="auto"/>
        <w:jc w:val="both"/>
        <w:rPr>
          <w:color w:val="000000"/>
        </w:rPr>
      </w:pPr>
      <w:r>
        <w:rPr>
          <w:rFonts w:cs="Tahoma"/>
          <w:bCs/>
        </w:rPr>
        <w:t xml:space="preserve">          </w:t>
      </w:r>
      <w:r>
        <w:rPr>
          <w:color w:val="000000"/>
        </w:rPr>
        <w:t xml:space="preserve">   Įgyvendinant valstybinę švietimo politiką vadovaujamės Lietuvos Higienos normos HN 75: 2010 „Įstaiga, vykdanti ikimokyklinio ir (ar) priešmokyklinio ugdymo programą. Bendrieji sveikatos saugos reikalavimai“,  Lietuvos Higienos normos HN 15:2005 „Maisto higiena“ reikalavimais.</w:t>
      </w:r>
    </w:p>
    <w:p w:rsidR="00314891" w:rsidRPr="00631A5E" w:rsidRDefault="00314891" w:rsidP="00314891">
      <w:pPr>
        <w:tabs>
          <w:tab w:val="left" w:pos="709"/>
        </w:tabs>
        <w:spacing w:line="276"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1240"/>
        <w:gridCol w:w="1240"/>
        <w:gridCol w:w="1240"/>
        <w:gridCol w:w="1265"/>
      </w:tblGrid>
      <w:tr w:rsidR="007109F2" w:rsidRPr="00A33311" w:rsidTr="007109F2">
        <w:tc>
          <w:tcPr>
            <w:tcW w:w="4643" w:type="dxa"/>
            <w:shd w:val="clear" w:color="auto" w:fill="auto"/>
          </w:tcPr>
          <w:p w:rsidR="007109F2" w:rsidRPr="00A33311" w:rsidRDefault="007109F2" w:rsidP="004723B8">
            <w:pPr>
              <w:jc w:val="both"/>
              <w:rPr>
                <w:b/>
              </w:rPr>
            </w:pPr>
            <w:r w:rsidRPr="00A33311">
              <w:rPr>
                <w:b/>
              </w:rPr>
              <w:t>Rezultato vertinimo kriterijaus pavadinimas ir mato vienetas</w:t>
            </w:r>
          </w:p>
        </w:tc>
        <w:tc>
          <w:tcPr>
            <w:tcW w:w="1240" w:type="dxa"/>
            <w:shd w:val="clear" w:color="auto" w:fill="auto"/>
          </w:tcPr>
          <w:p w:rsidR="007109F2" w:rsidRPr="00A33311" w:rsidRDefault="007109F2" w:rsidP="004723B8">
            <w:pPr>
              <w:jc w:val="both"/>
              <w:rPr>
                <w:b/>
              </w:rPr>
            </w:pPr>
            <w:r w:rsidRPr="00A33311">
              <w:rPr>
                <w:b/>
              </w:rPr>
              <w:t>201</w:t>
            </w:r>
            <w:r>
              <w:rPr>
                <w:b/>
              </w:rPr>
              <w:t>5</w:t>
            </w:r>
            <w:r w:rsidRPr="00A33311">
              <w:rPr>
                <w:b/>
              </w:rPr>
              <w:t>-ųjų metų faktas</w:t>
            </w:r>
          </w:p>
        </w:tc>
        <w:tc>
          <w:tcPr>
            <w:tcW w:w="1240" w:type="dxa"/>
            <w:shd w:val="clear" w:color="auto" w:fill="auto"/>
          </w:tcPr>
          <w:p w:rsidR="007109F2" w:rsidRPr="00A33311" w:rsidRDefault="007109F2" w:rsidP="004723B8">
            <w:pPr>
              <w:jc w:val="both"/>
              <w:rPr>
                <w:b/>
              </w:rPr>
            </w:pPr>
            <w:r>
              <w:rPr>
                <w:b/>
              </w:rPr>
              <w:t>2016</w:t>
            </w:r>
            <w:r w:rsidRPr="00A33311">
              <w:rPr>
                <w:b/>
              </w:rPr>
              <w:t>-ųjų metų faktas</w:t>
            </w:r>
          </w:p>
        </w:tc>
        <w:tc>
          <w:tcPr>
            <w:tcW w:w="1240" w:type="dxa"/>
            <w:shd w:val="clear" w:color="auto" w:fill="auto"/>
          </w:tcPr>
          <w:p w:rsidR="007109F2" w:rsidRPr="00A33311" w:rsidRDefault="007109F2" w:rsidP="004723B8">
            <w:pPr>
              <w:jc w:val="both"/>
              <w:rPr>
                <w:b/>
              </w:rPr>
            </w:pPr>
            <w:r w:rsidRPr="00A33311">
              <w:rPr>
                <w:b/>
              </w:rPr>
              <w:t>201</w:t>
            </w:r>
            <w:r>
              <w:rPr>
                <w:b/>
              </w:rPr>
              <w:t>7</w:t>
            </w:r>
            <w:r w:rsidRPr="00A33311">
              <w:rPr>
                <w:b/>
              </w:rPr>
              <w:t>-ųjų metų faktas</w:t>
            </w:r>
          </w:p>
        </w:tc>
        <w:tc>
          <w:tcPr>
            <w:tcW w:w="1265" w:type="dxa"/>
            <w:shd w:val="clear" w:color="auto" w:fill="auto"/>
          </w:tcPr>
          <w:p w:rsidR="007109F2" w:rsidRPr="00A33311" w:rsidRDefault="007109F2" w:rsidP="004723B8">
            <w:pPr>
              <w:jc w:val="both"/>
              <w:rPr>
                <w:b/>
              </w:rPr>
            </w:pPr>
            <w:r w:rsidRPr="00A33311">
              <w:rPr>
                <w:b/>
              </w:rPr>
              <w:t>201</w:t>
            </w:r>
            <w:r>
              <w:rPr>
                <w:b/>
              </w:rPr>
              <w:t>8</w:t>
            </w:r>
            <w:r w:rsidRPr="00A33311">
              <w:rPr>
                <w:b/>
              </w:rPr>
              <w:t>-ųjų metų faktas</w:t>
            </w:r>
          </w:p>
        </w:tc>
      </w:tr>
      <w:tr w:rsidR="00314891" w:rsidRPr="00A33311" w:rsidTr="007109F2">
        <w:tc>
          <w:tcPr>
            <w:tcW w:w="4643" w:type="dxa"/>
            <w:shd w:val="clear" w:color="auto" w:fill="auto"/>
          </w:tcPr>
          <w:p w:rsidR="00314891" w:rsidRPr="00A33311" w:rsidRDefault="00314891" w:rsidP="00314891">
            <w:pPr>
              <w:pStyle w:val="Text"/>
              <w:tabs>
                <w:tab w:val="left" w:pos="709"/>
              </w:tabs>
              <w:snapToGrid w:val="0"/>
              <w:spacing w:line="276" w:lineRule="auto"/>
              <w:jc w:val="both"/>
              <w:rPr>
                <w:b/>
              </w:rPr>
            </w:pPr>
            <w:r>
              <w:rPr>
                <w:b/>
              </w:rPr>
              <w:t xml:space="preserve">02.01. Uždavinys. </w:t>
            </w:r>
            <w:r w:rsidRPr="00C819BD">
              <w:rPr>
                <w:rFonts w:cs="Tahoma"/>
                <w:b/>
                <w:lang w:val="lt-LT"/>
              </w:rPr>
              <w:t>Gerinti lopšelio-darželio edukacinę aplinką.</w:t>
            </w:r>
          </w:p>
        </w:tc>
        <w:tc>
          <w:tcPr>
            <w:tcW w:w="1240" w:type="dxa"/>
            <w:shd w:val="clear" w:color="auto" w:fill="auto"/>
          </w:tcPr>
          <w:p w:rsidR="00314891" w:rsidRPr="00A33311" w:rsidRDefault="00314891" w:rsidP="004723B8">
            <w:pPr>
              <w:jc w:val="both"/>
              <w:rPr>
                <w:b/>
              </w:rPr>
            </w:pPr>
          </w:p>
        </w:tc>
        <w:tc>
          <w:tcPr>
            <w:tcW w:w="1240" w:type="dxa"/>
            <w:shd w:val="clear" w:color="auto" w:fill="auto"/>
          </w:tcPr>
          <w:p w:rsidR="00314891" w:rsidRDefault="00314891" w:rsidP="004723B8">
            <w:pPr>
              <w:jc w:val="both"/>
              <w:rPr>
                <w:b/>
              </w:rPr>
            </w:pPr>
          </w:p>
        </w:tc>
        <w:tc>
          <w:tcPr>
            <w:tcW w:w="1240" w:type="dxa"/>
            <w:shd w:val="clear" w:color="auto" w:fill="auto"/>
          </w:tcPr>
          <w:p w:rsidR="00314891" w:rsidRPr="00A33311" w:rsidRDefault="00314891" w:rsidP="004723B8">
            <w:pPr>
              <w:jc w:val="both"/>
              <w:rPr>
                <w:b/>
              </w:rPr>
            </w:pPr>
          </w:p>
        </w:tc>
        <w:tc>
          <w:tcPr>
            <w:tcW w:w="1265" w:type="dxa"/>
            <w:shd w:val="clear" w:color="auto" w:fill="auto"/>
          </w:tcPr>
          <w:p w:rsidR="00314891" w:rsidRPr="00A33311" w:rsidRDefault="00314891" w:rsidP="004723B8">
            <w:pPr>
              <w:jc w:val="both"/>
              <w:rPr>
                <w:b/>
              </w:rPr>
            </w:pPr>
          </w:p>
        </w:tc>
      </w:tr>
      <w:tr w:rsidR="007109F2" w:rsidTr="007109F2">
        <w:tc>
          <w:tcPr>
            <w:tcW w:w="4643" w:type="dxa"/>
            <w:shd w:val="clear" w:color="auto" w:fill="auto"/>
          </w:tcPr>
          <w:p w:rsidR="007109F2" w:rsidRDefault="001F34A5" w:rsidP="00F7661C">
            <w:pPr>
              <w:jc w:val="both"/>
            </w:pPr>
            <w:r>
              <w:t xml:space="preserve">02.01.01.Šiuolaikinių ugdymo priemonių ir IKT įsigijimas </w:t>
            </w:r>
            <w:r w:rsidR="007109F2">
              <w:t>(</w:t>
            </w:r>
            <w:r w:rsidR="00F7661C">
              <w:t>p</w:t>
            </w:r>
            <w:r w:rsidR="007109F2" w:rsidRPr="00914213">
              <w:rPr>
                <w:color w:val="000000"/>
              </w:rPr>
              <w:t>rocentai</w:t>
            </w:r>
            <w:r w:rsidR="007109F2">
              <w:rPr>
                <w:color w:val="000000"/>
              </w:rPr>
              <w:t>).</w:t>
            </w:r>
          </w:p>
        </w:tc>
        <w:tc>
          <w:tcPr>
            <w:tcW w:w="1240" w:type="dxa"/>
            <w:shd w:val="clear" w:color="auto" w:fill="auto"/>
          </w:tcPr>
          <w:p w:rsidR="007109F2" w:rsidRDefault="007109F2" w:rsidP="007109F2">
            <w:pPr>
              <w:jc w:val="both"/>
            </w:pPr>
            <w:r>
              <w:t>55 %</w:t>
            </w:r>
          </w:p>
        </w:tc>
        <w:tc>
          <w:tcPr>
            <w:tcW w:w="1240" w:type="dxa"/>
            <w:shd w:val="clear" w:color="auto" w:fill="auto"/>
          </w:tcPr>
          <w:p w:rsidR="007109F2" w:rsidRDefault="007109F2" w:rsidP="004723B8">
            <w:pPr>
              <w:jc w:val="both"/>
            </w:pPr>
            <w:r>
              <w:t>60 %</w:t>
            </w:r>
          </w:p>
        </w:tc>
        <w:tc>
          <w:tcPr>
            <w:tcW w:w="1240" w:type="dxa"/>
            <w:shd w:val="clear" w:color="auto" w:fill="auto"/>
          </w:tcPr>
          <w:p w:rsidR="007109F2" w:rsidRDefault="007109F2" w:rsidP="004723B8">
            <w:pPr>
              <w:jc w:val="both"/>
            </w:pPr>
            <w:r>
              <w:t>60 %</w:t>
            </w:r>
          </w:p>
        </w:tc>
        <w:tc>
          <w:tcPr>
            <w:tcW w:w="1265" w:type="dxa"/>
            <w:shd w:val="clear" w:color="auto" w:fill="auto"/>
          </w:tcPr>
          <w:p w:rsidR="007109F2" w:rsidRDefault="007109F2" w:rsidP="004723B8">
            <w:pPr>
              <w:jc w:val="both"/>
            </w:pPr>
            <w:r>
              <w:t>65 %</w:t>
            </w:r>
          </w:p>
        </w:tc>
      </w:tr>
      <w:tr w:rsidR="007109F2" w:rsidTr="007109F2">
        <w:tc>
          <w:tcPr>
            <w:tcW w:w="4643" w:type="dxa"/>
            <w:shd w:val="clear" w:color="auto" w:fill="auto"/>
          </w:tcPr>
          <w:p w:rsidR="007109F2" w:rsidRDefault="001F34A5" w:rsidP="001F34A5">
            <w:pPr>
              <w:jc w:val="both"/>
            </w:pPr>
            <w:r>
              <w:t>02.01.02. Ž</w:t>
            </w:r>
            <w:r w:rsidR="007109F2">
              <w:t xml:space="preserve">aidimo aikštelių </w:t>
            </w:r>
            <w:r>
              <w:t>kieme įrengimas</w:t>
            </w:r>
            <w:r w:rsidR="007109F2">
              <w:t xml:space="preserve"> (</w:t>
            </w:r>
            <w:r w:rsidR="00F7661C">
              <w:t>v</w:t>
            </w:r>
            <w:r w:rsidR="007109F2">
              <w:t>nt.).</w:t>
            </w:r>
          </w:p>
        </w:tc>
        <w:tc>
          <w:tcPr>
            <w:tcW w:w="1240" w:type="dxa"/>
            <w:shd w:val="clear" w:color="auto" w:fill="auto"/>
          </w:tcPr>
          <w:p w:rsidR="007109F2" w:rsidRDefault="007109F2" w:rsidP="004723B8">
            <w:pPr>
              <w:jc w:val="both"/>
            </w:pPr>
          </w:p>
        </w:tc>
        <w:tc>
          <w:tcPr>
            <w:tcW w:w="1240" w:type="dxa"/>
            <w:shd w:val="clear" w:color="auto" w:fill="auto"/>
          </w:tcPr>
          <w:p w:rsidR="007109F2" w:rsidRDefault="007109F2" w:rsidP="004723B8">
            <w:pPr>
              <w:jc w:val="both"/>
            </w:pPr>
            <w:r>
              <w:t>1</w:t>
            </w:r>
          </w:p>
        </w:tc>
        <w:tc>
          <w:tcPr>
            <w:tcW w:w="1240" w:type="dxa"/>
            <w:shd w:val="clear" w:color="auto" w:fill="auto"/>
          </w:tcPr>
          <w:p w:rsidR="007109F2" w:rsidRDefault="007109F2" w:rsidP="004723B8">
            <w:pPr>
              <w:jc w:val="both"/>
            </w:pPr>
            <w:r>
              <w:t>1</w:t>
            </w:r>
          </w:p>
        </w:tc>
        <w:tc>
          <w:tcPr>
            <w:tcW w:w="1265" w:type="dxa"/>
            <w:shd w:val="clear" w:color="auto" w:fill="auto"/>
          </w:tcPr>
          <w:p w:rsidR="007109F2" w:rsidRDefault="007109F2" w:rsidP="004723B8">
            <w:pPr>
              <w:jc w:val="both"/>
            </w:pPr>
          </w:p>
        </w:tc>
      </w:tr>
      <w:tr w:rsidR="001F34A5" w:rsidTr="007109F2">
        <w:tc>
          <w:tcPr>
            <w:tcW w:w="4643" w:type="dxa"/>
            <w:shd w:val="clear" w:color="auto" w:fill="auto"/>
          </w:tcPr>
          <w:p w:rsidR="001F34A5" w:rsidRPr="001F34A5" w:rsidRDefault="001F34A5" w:rsidP="001F34A5">
            <w:pPr>
              <w:jc w:val="both"/>
              <w:rPr>
                <w:b/>
              </w:rPr>
            </w:pPr>
            <w:r w:rsidRPr="001F34A5">
              <w:rPr>
                <w:b/>
              </w:rPr>
              <w:lastRenderedPageBreak/>
              <w:t xml:space="preserve">02.02. </w:t>
            </w:r>
            <w:r>
              <w:rPr>
                <w:b/>
              </w:rPr>
              <w:t xml:space="preserve">Uždavinys. Užtikrinti sveiką ir saugią ugdomąją aplinką. </w:t>
            </w:r>
          </w:p>
        </w:tc>
        <w:tc>
          <w:tcPr>
            <w:tcW w:w="1240" w:type="dxa"/>
            <w:shd w:val="clear" w:color="auto" w:fill="auto"/>
          </w:tcPr>
          <w:p w:rsidR="001F34A5" w:rsidRDefault="001F34A5" w:rsidP="004723B8">
            <w:pPr>
              <w:jc w:val="both"/>
            </w:pPr>
          </w:p>
        </w:tc>
        <w:tc>
          <w:tcPr>
            <w:tcW w:w="1240" w:type="dxa"/>
            <w:shd w:val="clear" w:color="auto" w:fill="auto"/>
          </w:tcPr>
          <w:p w:rsidR="001F34A5" w:rsidRDefault="001F34A5" w:rsidP="004723B8">
            <w:pPr>
              <w:jc w:val="both"/>
            </w:pPr>
          </w:p>
        </w:tc>
        <w:tc>
          <w:tcPr>
            <w:tcW w:w="1240" w:type="dxa"/>
            <w:shd w:val="clear" w:color="auto" w:fill="auto"/>
          </w:tcPr>
          <w:p w:rsidR="001F34A5" w:rsidRDefault="001F34A5" w:rsidP="004723B8">
            <w:pPr>
              <w:jc w:val="both"/>
            </w:pPr>
          </w:p>
        </w:tc>
        <w:tc>
          <w:tcPr>
            <w:tcW w:w="1265" w:type="dxa"/>
            <w:shd w:val="clear" w:color="auto" w:fill="auto"/>
          </w:tcPr>
          <w:p w:rsidR="001F34A5" w:rsidRDefault="001F34A5" w:rsidP="004723B8">
            <w:pPr>
              <w:jc w:val="both"/>
            </w:pPr>
          </w:p>
        </w:tc>
      </w:tr>
      <w:tr w:rsidR="00E56C5C" w:rsidTr="007109F2">
        <w:tc>
          <w:tcPr>
            <w:tcW w:w="4643" w:type="dxa"/>
            <w:shd w:val="clear" w:color="auto" w:fill="auto"/>
          </w:tcPr>
          <w:p w:rsidR="00E56C5C" w:rsidRDefault="001F34A5" w:rsidP="001F34A5">
            <w:pPr>
              <w:jc w:val="both"/>
            </w:pPr>
            <w:r>
              <w:t xml:space="preserve">02.02.01. </w:t>
            </w:r>
            <w:proofErr w:type="spellStart"/>
            <w:r>
              <w:t>N</w:t>
            </w:r>
            <w:r w:rsidR="00E56C5C">
              <w:t>uogrindos</w:t>
            </w:r>
            <w:proofErr w:type="spellEnd"/>
            <w:r w:rsidR="00E56C5C">
              <w:t xml:space="preserve"> įrengimas (m).</w:t>
            </w:r>
          </w:p>
        </w:tc>
        <w:tc>
          <w:tcPr>
            <w:tcW w:w="1240" w:type="dxa"/>
            <w:shd w:val="clear" w:color="auto" w:fill="auto"/>
          </w:tcPr>
          <w:p w:rsidR="00E56C5C" w:rsidRDefault="00E56C5C" w:rsidP="00E56C5C">
            <w:pPr>
              <w:jc w:val="both"/>
            </w:pPr>
          </w:p>
        </w:tc>
        <w:tc>
          <w:tcPr>
            <w:tcW w:w="1240" w:type="dxa"/>
            <w:shd w:val="clear" w:color="auto" w:fill="auto"/>
          </w:tcPr>
          <w:p w:rsidR="00E56C5C" w:rsidRDefault="00E56C5C" w:rsidP="00E56C5C">
            <w:pPr>
              <w:jc w:val="both"/>
            </w:pPr>
            <w:r>
              <w:t>133 m</w:t>
            </w:r>
          </w:p>
        </w:tc>
        <w:tc>
          <w:tcPr>
            <w:tcW w:w="1240" w:type="dxa"/>
            <w:shd w:val="clear" w:color="auto" w:fill="auto"/>
          </w:tcPr>
          <w:p w:rsidR="00E56C5C" w:rsidRDefault="00E56C5C" w:rsidP="00E56C5C">
            <w:pPr>
              <w:jc w:val="both"/>
            </w:pPr>
          </w:p>
        </w:tc>
        <w:tc>
          <w:tcPr>
            <w:tcW w:w="1265" w:type="dxa"/>
            <w:shd w:val="clear" w:color="auto" w:fill="auto"/>
          </w:tcPr>
          <w:p w:rsidR="00E56C5C" w:rsidRDefault="00E56C5C" w:rsidP="00E56C5C">
            <w:pPr>
              <w:jc w:val="both"/>
            </w:pPr>
          </w:p>
          <w:p w:rsidR="001F34A5" w:rsidRDefault="001F34A5" w:rsidP="00E56C5C">
            <w:pPr>
              <w:jc w:val="both"/>
            </w:pPr>
          </w:p>
        </w:tc>
      </w:tr>
      <w:tr w:rsidR="001F34A5" w:rsidTr="007109F2">
        <w:tc>
          <w:tcPr>
            <w:tcW w:w="4643" w:type="dxa"/>
            <w:shd w:val="clear" w:color="auto" w:fill="auto"/>
          </w:tcPr>
          <w:p w:rsidR="001F34A5" w:rsidRDefault="001F34A5" w:rsidP="001F34A5">
            <w:pPr>
              <w:jc w:val="both"/>
            </w:pPr>
            <w:r>
              <w:t xml:space="preserve">02.02.02. Teritorijos aptvėrimas (m). </w:t>
            </w:r>
          </w:p>
        </w:tc>
        <w:tc>
          <w:tcPr>
            <w:tcW w:w="1240" w:type="dxa"/>
            <w:shd w:val="clear" w:color="auto" w:fill="auto"/>
          </w:tcPr>
          <w:p w:rsidR="001F34A5" w:rsidRDefault="001F34A5" w:rsidP="00E56C5C">
            <w:pPr>
              <w:jc w:val="both"/>
            </w:pPr>
          </w:p>
        </w:tc>
        <w:tc>
          <w:tcPr>
            <w:tcW w:w="1240" w:type="dxa"/>
            <w:shd w:val="clear" w:color="auto" w:fill="auto"/>
          </w:tcPr>
          <w:p w:rsidR="001F34A5" w:rsidRDefault="001F34A5" w:rsidP="00E56C5C">
            <w:pPr>
              <w:jc w:val="both"/>
            </w:pPr>
          </w:p>
        </w:tc>
        <w:tc>
          <w:tcPr>
            <w:tcW w:w="1240" w:type="dxa"/>
            <w:shd w:val="clear" w:color="auto" w:fill="auto"/>
          </w:tcPr>
          <w:p w:rsidR="001F34A5" w:rsidRDefault="001F34A5" w:rsidP="00E56C5C">
            <w:pPr>
              <w:jc w:val="both"/>
            </w:pPr>
            <w:r>
              <w:t>270 m</w:t>
            </w:r>
          </w:p>
        </w:tc>
        <w:tc>
          <w:tcPr>
            <w:tcW w:w="1265" w:type="dxa"/>
            <w:shd w:val="clear" w:color="auto" w:fill="auto"/>
          </w:tcPr>
          <w:p w:rsidR="001F34A5" w:rsidRDefault="001F34A5" w:rsidP="00E56C5C">
            <w:pPr>
              <w:jc w:val="both"/>
            </w:pPr>
          </w:p>
          <w:p w:rsidR="001F34A5" w:rsidRDefault="001F34A5" w:rsidP="00E56C5C">
            <w:pPr>
              <w:jc w:val="both"/>
            </w:pPr>
          </w:p>
        </w:tc>
      </w:tr>
      <w:tr w:rsidR="00E56C5C" w:rsidTr="00E56C5C">
        <w:trPr>
          <w:trHeight w:val="637"/>
        </w:trPr>
        <w:tc>
          <w:tcPr>
            <w:tcW w:w="4643" w:type="dxa"/>
            <w:shd w:val="clear" w:color="auto" w:fill="auto"/>
          </w:tcPr>
          <w:p w:rsidR="00E56C5C" w:rsidRDefault="001F34A5" w:rsidP="00E56C5C">
            <w:pPr>
              <w:jc w:val="both"/>
            </w:pPr>
            <w:r>
              <w:t xml:space="preserve">02.02.03. </w:t>
            </w:r>
            <w:r w:rsidR="00E56C5C">
              <w:t>I aukšto koridoriaus remontas (m2).</w:t>
            </w:r>
          </w:p>
        </w:tc>
        <w:tc>
          <w:tcPr>
            <w:tcW w:w="1240" w:type="dxa"/>
            <w:shd w:val="clear" w:color="auto" w:fill="auto"/>
          </w:tcPr>
          <w:p w:rsidR="00E56C5C" w:rsidRPr="00A33311" w:rsidRDefault="00E56C5C" w:rsidP="00E56C5C">
            <w:pPr>
              <w:jc w:val="both"/>
              <w:rPr>
                <w:vertAlign w:val="superscript"/>
              </w:rPr>
            </w:pPr>
            <w:r>
              <w:t>406 m</w:t>
            </w:r>
            <w:r w:rsidRPr="00A33311">
              <w:rPr>
                <w:vertAlign w:val="superscript"/>
              </w:rPr>
              <w:t>2</w:t>
            </w:r>
          </w:p>
          <w:p w:rsidR="00E56C5C" w:rsidRDefault="00E56C5C" w:rsidP="00E56C5C">
            <w:pPr>
              <w:jc w:val="both"/>
            </w:pPr>
          </w:p>
        </w:tc>
        <w:tc>
          <w:tcPr>
            <w:tcW w:w="1240" w:type="dxa"/>
            <w:shd w:val="clear" w:color="auto" w:fill="auto"/>
          </w:tcPr>
          <w:p w:rsidR="00E56C5C" w:rsidRDefault="00E56C5C" w:rsidP="00E56C5C">
            <w:pPr>
              <w:jc w:val="both"/>
            </w:pPr>
          </w:p>
        </w:tc>
        <w:tc>
          <w:tcPr>
            <w:tcW w:w="1240" w:type="dxa"/>
            <w:shd w:val="clear" w:color="auto" w:fill="auto"/>
          </w:tcPr>
          <w:p w:rsidR="00E56C5C" w:rsidRDefault="00E56C5C" w:rsidP="00E56C5C">
            <w:pPr>
              <w:jc w:val="both"/>
            </w:pPr>
          </w:p>
        </w:tc>
        <w:tc>
          <w:tcPr>
            <w:tcW w:w="1265" w:type="dxa"/>
            <w:shd w:val="clear" w:color="auto" w:fill="auto"/>
          </w:tcPr>
          <w:p w:rsidR="00E56C5C" w:rsidRDefault="00E56C5C" w:rsidP="00E56C5C">
            <w:pPr>
              <w:jc w:val="both"/>
            </w:pPr>
          </w:p>
        </w:tc>
      </w:tr>
      <w:tr w:rsidR="00E56C5C" w:rsidTr="007109F2">
        <w:tc>
          <w:tcPr>
            <w:tcW w:w="4643" w:type="dxa"/>
            <w:shd w:val="clear" w:color="auto" w:fill="auto"/>
          </w:tcPr>
          <w:p w:rsidR="00E56C5C" w:rsidRDefault="001F34A5" w:rsidP="00E56C5C">
            <w:pPr>
              <w:jc w:val="both"/>
            </w:pPr>
            <w:r>
              <w:t>02.02.04. Grupių patalpų remontas</w:t>
            </w:r>
            <w:r w:rsidR="00E56C5C">
              <w:t xml:space="preserve"> (grupių skaičius).</w:t>
            </w:r>
          </w:p>
          <w:p w:rsidR="00E56C5C" w:rsidRDefault="00E56C5C" w:rsidP="00E56C5C">
            <w:pPr>
              <w:jc w:val="both"/>
            </w:pPr>
          </w:p>
        </w:tc>
        <w:tc>
          <w:tcPr>
            <w:tcW w:w="1240" w:type="dxa"/>
            <w:shd w:val="clear" w:color="auto" w:fill="auto"/>
          </w:tcPr>
          <w:p w:rsidR="00E56C5C" w:rsidRDefault="00E56C5C" w:rsidP="00E56C5C">
            <w:pPr>
              <w:jc w:val="both"/>
            </w:pPr>
          </w:p>
        </w:tc>
        <w:tc>
          <w:tcPr>
            <w:tcW w:w="1240" w:type="dxa"/>
            <w:shd w:val="clear" w:color="auto" w:fill="auto"/>
          </w:tcPr>
          <w:p w:rsidR="00E56C5C" w:rsidRDefault="00E56C5C" w:rsidP="00E56C5C">
            <w:pPr>
              <w:jc w:val="both"/>
            </w:pPr>
            <w:r>
              <w:t>2</w:t>
            </w:r>
          </w:p>
        </w:tc>
        <w:tc>
          <w:tcPr>
            <w:tcW w:w="1240" w:type="dxa"/>
            <w:shd w:val="clear" w:color="auto" w:fill="auto"/>
          </w:tcPr>
          <w:p w:rsidR="00E56C5C" w:rsidRDefault="00E56C5C" w:rsidP="00E56C5C">
            <w:pPr>
              <w:jc w:val="both"/>
            </w:pPr>
            <w:r>
              <w:t>2</w:t>
            </w:r>
          </w:p>
        </w:tc>
        <w:tc>
          <w:tcPr>
            <w:tcW w:w="1265" w:type="dxa"/>
            <w:shd w:val="clear" w:color="auto" w:fill="auto"/>
          </w:tcPr>
          <w:p w:rsidR="00E56C5C" w:rsidRDefault="00E56C5C" w:rsidP="00E56C5C">
            <w:pPr>
              <w:jc w:val="both"/>
            </w:pPr>
            <w:r>
              <w:t>2</w:t>
            </w:r>
          </w:p>
        </w:tc>
      </w:tr>
      <w:tr w:rsidR="00E56C5C" w:rsidTr="007109F2">
        <w:tc>
          <w:tcPr>
            <w:tcW w:w="4643" w:type="dxa"/>
            <w:shd w:val="clear" w:color="auto" w:fill="auto"/>
          </w:tcPr>
          <w:p w:rsidR="00E56C5C" w:rsidRDefault="001F34A5" w:rsidP="001F34A5">
            <w:pPr>
              <w:jc w:val="both"/>
            </w:pPr>
            <w:r>
              <w:t>02.02.05. A</w:t>
            </w:r>
            <w:r w:rsidR="00E56C5C">
              <w:t>pšvietim</w:t>
            </w:r>
            <w:r>
              <w:t>o atnaujinimas grupėse</w:t>
            </w:r>
            <w:r w:rsidR="00E56C5C">
              <w:t xml:space="preserve"> (grupių skaičius).</w:t>
            </w:r>
          </w:p>
        </w:tc>
        <w:tc>
          <w:tcPr>
            <w:tcW w:w="1240" w:type="dxa"/>
            <w:shd w:val="clear" w:color="auto" w:fill="auto"/>
          </w:tcPr>
          <w:p w:rsidR="00E56C5C" w:rsidRDefault="00E56C5C" w:rsidP="00E56C5C">
            <w:pPr>
              <w:jc w:val="both"/>
            </w:pPr>
            <w:r>
              <w:t>2</w:t>
            </w:r>
          </w:p>
        </w:tc>
        <w:tc>
          <w:tcPr>
            <w:tcW w:w="1240" w:type="dxa"/>
            <w:shd w:val="clear" w:color="auto" w:fill="auto"/>
          </w:tcPr>
          <w:p w:rsidR="00E56C5C" w:rsidRDefault="00E56C5C" w:rsidP="00E56C5C">
            <w:pPr>
              <w:jc w:val="both"/>
            </w:pPr>
            <w:r>
              <w:t>4</w:t>
            </w:r>
          </w:p>
        </w:tc>
        <w:tc>
          <w:tcPr>
            <w:tcW w:w="1240" w:type="dxa"/>
            <w:shd w:val="clear" w:color="auto" w:fill="auto"/>
          </w:tcPr>
          <w:p w:rsidR="00E56C5C" w:rsidRDefault="00E56C5C" w:rsidP="00E56C5C">
            <w:pPr>
              <w:jc w:val="both"/>
            </w:pPr>
          </w:p>
        </w:tc>
        <w:tc>
          <w:tcPr>
            <w:tcW w:w="1265" w:type="dxa"/>
            <w:shd w:val="clear" w:color="auto" w:fill="auto"/>
          </w:tcPr>
          <w:p w:rsidR="00E56C5C" w:rsidRDefault="00E56C5C" w:rsidP="00E56C5C">
            <w:pPr>
              <w:jc w:val="both"/>
            </w:pPr>
          </w:p>
        </w:tc>
      </w:tr>
      <w:tr w:rsidR="00E56C5C" w:rsidTr="007109F2">
        <w:tc>
          <w:tcPr>
            <w:tcW w:w="4643" w:type="dxa"/>
            <w:shd w:val="clear" w:color="auto" w:fill="auto"/>
          </w:tcPr>
          <w:p w:rsidR="00E56C5C" w:rsidRDefault="002F4A6F" w:rsidP="00E56C5C">
            <w:pPr>
              <w:jc w:val="both"/>
            </w:pPr>
            <w:r>
              <w:t>02.02.06.</w:t>
            </w:r>
            <w:r w:rsidR="009A5B19">
              <w:t xml:space="preserve"> </w:t>
            </w:r>
            <w:r w:rsidR="00E56C5C">
              <w:t>Laiptinių remontas (laiptinių skaičius).</w:t>
            </w:r>
          </w:p>
        </w:tc>
        <w:tc>
          <w:tcPr>
            <w:tcW w:w="1240" w:type="dxa"/>
            <w:shd w:val="clear" w:color="auto" w:fill="auto"/>
          </w:tcPr>
          <w:p w:rsidR="00E56C5C" w:rsidRDefault="00E56C5C" w:rsidP="00E56C5C">
            <w:pPr>
              <w:jc w:val="both"/>
            </w:pPr>
          </w:p>
        </w:tc>
        <w:tc>
          <w:tcPr>
            <w:tcW w:w="1240" w:type="dxa"/>
            <w:shd w:val="clear" w:color="auto" w:fill="auto"/>
          </w:tcPr>
          <w:p w:rsidR="00E56C5C" w:rsidRDefault="00E56C5C" w:rsidP="00E56C5C">
            <w:pPr>
              <w:jc w:val="both"/>
            </w:pPr>
          </w:p>
        </w:tc>
        <w:tc>
          <w:tcPr>
            <w:tcW w:w="1240" w:type="dxa"/>
            <w:shd w:val="clear" w:color="auto" w:fill="auto"/>
          </w:tcPr>
          <w:p w:rsidR="00E56C5C" w:rsidRDefault="00E56C5C" w:rsidP="00E56C5C">
            <w:pPr>
              <w:jc w:val="both"/>
            </w:pPr>
            <w:r>
              <w:t>2</w:t>
            </w:r>
          </w:p>
        </w:tc>
        <w:tc>
          <w:tcPr>
            <w:tcW w:w="1265" w:type="dxa"/>
            <w:shd w:val="clear" w:color="auto" w:fill="auto"/>
          </w:tcPr>
          <w:p w:rsidR="00E56C5C" w:rsidRDefault="00E56C5C" w:rsidP="00E56C5C">
            <w:pPr>
              <w:jc w:val="both"/>
            </w:pPr>
          </w:p>
        </w:tc>
      </w:tr>
      <w:tr w:rsidR="00E56C5C" w:rsidTr="007109F2">
        <w:tc>
          <w:tcPr>
            <w:tcW w:w="4643" w:type="dxa"/>
            <w:shd w:val="clear" w:color="auto" w:fill="auto"/>
          </w:tcPr>
          <w:p w:rsidR="00E56C5C" w:rsidRDefault="002F4A6F" w:rsidP="002F4A6F">
            <w:pPr>
              <w:jc w:val="both"/>
            </w:pPr>
            <w:r>
              <w:t>02.02.07. Grupių prausyklų ir tualetų remontas</w:t>
            </w:r>
            <w:r w:rsidR="00E56C5C">
              <w:t xml:space="preserve"> (grupių skaičius).</w:t>
            </w:r>
          </w:p>
        </w:tc>
        <w:tc>
          <w:tcPr>
            <w:tcW w:w="1240" w:type="dxa"/>
            <w:shd w:val="clear" w:color="auto" w:fill="auto"/>
          </w:tcPr>
          <w:p w:rsidR="00E56C5C" w:rsidRDefault="00E56C5C" w:rsidP="00E56C5C">
            <w:pPr>
              <w:jc w:val="both"/>
            </w:pPr>
          </w:p>
        </w:tc>
        <w:tc>
          <w:tcPr>
            <w:tcW w:w="1240" w:type="dxa"/>
            <w:shd w:val="clear" w:color="auto" w:fill="auto"/>
          </w:tcPr>
          <w:p w:rsidR="00E56C5C" w:rsidRDefault="00E56C5C" w:rsidP="00E56C5C">
            <w:pPr>
              <w:jc w:val="both"/>
            </w:pPr>
            <w:r>
              <w:t>2</w:t>
            </w:r>
          </w:p>
        </w:tc>
        <w:tc>
          <w:tcPr>
            <w:tcW w:w="1240" w:type="dxa"/>
            <w:shd w:val="clear" w:color="auto" w:fill="auto"/>
          </w:tcPr>
          <w:p w:rsidR="00E56C5C" w:rsidRDefault="00E56C5C" w:rsidP="00E56C5C">
            <w:pPr>
              <w:jc w:val="both"/>
            </w:pPr>
            <w:r>
              <w:t>2</w:t>
            </w:r>
          </w:p>
        </w:tc>
        <w:tc>
          <w:tcPr>
            <w:tcW w:w="1265" w:type="dxa"/>
            <w:shd w:val="clear" w:color="auto" w:fill="auto"/>
          </w:tcPr>
          <w:p w:rsidR="00E56C5C" w:rsidRDefault="00E56C5C" w:rsidP="00E56C5C">
            <w:pPr>
              <w:jc w:val="both"/>
            </w:pPr>
            <w:r>
              <w:t>2</w:t>
            </w:r>
          </w:p>
        </w:tc>
      </w:tr>
      <w:tr w:rsidR="00E56C5C" w:rsidTr="007109F2">
        <w:tc>
          <w:tcPr>
            <w:tcW w:w="4643" w:type="dxa"/>
            <w:shd w:val="clear" w:color="auto" w:fill="auto"/>
          </w:tcPr>
          <w:p w:rsidR="00E56C5C" w:rsidRDefault="002F4A6F" w:rsidP="00E56C5C">
            <w:pPr>
              <w:jc w:val="both"/>
            </w:pPr>
            <w:r>
              <w:t>02.02.08. Ugdomosios aplinkos atnaujinimas:</w:t>
            </w:r>
          </w:p>
          <w:p w:rsidR="00E56C5C" w:rsidRPr="00914213" w:rsidRDefault="002F4A6F" w:rsidP="00E56C5C">
            <w:pPr>
              <w:jc w:val="both"/>
              <w:rPr>
                <w:color w:val="000000"/>
              </w:rPr>
            </w:pPr>
            <w:r>
              <w:t>Kėd</w:t>
            </w:r>
            <w:r w:rsidR="00E56C5C">
              <w:t>ės (v</w:t>
            </w:r>
            <w:r w:rsidR="00E56C5C" w:rsidRPr="00914213">
              <w:rPr>
                <w:color w:val="000000"/>
              </w:rPr>
              <w:t>nt.</w:t>
            </w:r>
            <w:r w:rsidR="00E56C5C">
              <w:rPr>
                <w:color w:val="000000"/>
              </w:rPr>
              <w:t>).</w:t>
            </w:r>
          </w:p>
          <w:p w:rsidR="00E56C5C" w:rsidRPr="00914213" w:rsidRDefault="00E56C5C" w:rsidP="00E56C5C">
            <w:pPr>
              <w:jc w:val="both"/>
              <w:rPr>
                <w:color w:val="000000"/>
              </w:rPr>
            </w:pPr>
            <w:r>
              <w:t>Stalai</w:t>
            </w:r>
            <w:r w:rsidRPr="00A33311">
              <w:rPr>
                <w:color w:val="0000FF"/>
              </w:rPr>
              <w:t xml:space="preserve"> </w:t>
            </w:r>
            <w:r>
              <w:t>(v</w:t>
            </w:r>
            <w:r w:rsidRPr="00AB23BE">
              <w:t>nt</w:t>
            </w:r>
            <w:r w:rsidRPr="00914213">
              <w:rPr>
                <w:color w:val="000000"/>
              </w:rPr>
              <w:t>.</w:t>
            </w:r>
            <w:r>
              <w:rPr>
                <w:color w:val="000000"/>
              </w:rPr>
              <w:t>).</w:t>
            </w:r>
          </w:p>
          <w:p w:rsidR="00E56C5C" w:rsidRPr="00914213" w:rsidRDefault="00E56C5C" w:rsidP="00E56C5C">
            <w:pPr>
              <w:jc w:val="both"/>
              <w:rPr>
                <w:color w:val="000000"/>
              </w:rPr>
            </w:pPr>
            <w:r>
              <w:t>Lovos</w:t>
            </w:r>
            <w:r w:rsidRPr="00A33311">
              <w:rPr>
                <w:color w:val="0000FF"/>
              </w:rPr>
              <w:t xml:space="preserve"> </w:t>
            </w:r>
            <w:r>
              <w:t>(v</w:t>
            </w:r>
            <w:r w:rsidRPr="00AB23BE">
              <w:t>nt.).</w:t>
            </w:r>
          </w:p>
          <w:p w:rsidR="00E56C5C" w:rsidRPr="00914213" w:rsidRDefault="00E56C5C" w:rsidP="00E56C5C">
            <w:pPr>
              <w:jc w:val="both"/>
              <w:rPr>
                <w:color w:val="000000"/>
              </w:rPr>
            </w:pPr>
            <w:r>
              <w:t xml:space="preserve">Ugdymo priemonių </w:t>
            </w:r>
            <w:r w:rsidRPr="00AB23BE">
              <w:t>spintos (</w:t>
            </w:r>
            <w:r>
              <w:t>v</w:t>
            </w:r>
            <w:r w:rsidRPr="00AB23BE">
              <w:t>nt</w:t>
            </w:r>
            <w:r w:rsidRPr="00914213">
              <w:rPr>
                <w:color w:val="000000"/>
              </w:rPr>
              <w:t>.</w:t>
            </w:r>
            <w:r>
              <w:rPr>
                <w:color w:val="000000"/>
              </w:rPr>
              <w:t>).</w:t>
            </w:r>
          </w:p>
          <w:p w:rsidR="00E56C5C" w:rsidRPr="00A33311" w:rsidRDefault="00E56C5C" w:rsidP="00E56C5C">
            <w:pPr>
              <w:jc w:val="both"/>
              <w:rPr>
                <w:color w:val="0000FF"/>
              </w:rPr>
            </w:pPr>
            <w:r>
              <w:t xml:space="preserve">Vaikiškos rūbų </w:t>
            </w:r>
            <w:r w:rsidRPr="00914213">
              <w:rPr>
                <w:color w:val="000000"/>
              </w:rPr>
              <w:t xml:space="preserve">spintelės </w:t>
            </w:r>
            <w:r>
              <w:rPr>
                <w:color w:val="000000"/>
              </w:rPr>
              <w:t>(v</w:t>
            </w:r>
            <w:r w:rsidRPr="00914213">
              <w:rPr>
                <w:color w:val="000000"/>
              </w:rPr>
              <w:t>nt.</w:t>
            </w:r>
            <w:r>
              <w:rPr>
                <w:color w:val="000000"/>
              </w:rPr>
              <w:t>).</w:t>
            </w:r>
          </w:p>
        </w:tc>
        <w:tc>
          <w:tcPr>
            <w:tcW w:w="1240" w:type="dxa"/>
            <w:shd w:val="clear" w:color="auto" w:fill="auto"/>
          </w:tcPr>
          <w:p w:rsidR="00E56C5C" w:rsidRPr="0091592F" w:rsidRDefault="00E56C5C" w:rsidP="00E56C5C">
            <w:pPr>
              <w:jc w:val="both"/>
            </w:pPr>
          </w:p>
          <w:p w:rsidR="00E56C5C" w:rsidRPr="0091592F" w:rsidRDefault="00E56C5C" w:rsidP="00E56C5C">
            <w:pPr>
              <w:jc w:val="both"/>
            </w:pPr>
          </w:p>
          <w:p w:rsidR="00E56C5C" w:rsidRPr="0091592F" w:rsidRDefault="00E56C5C" w:rsidP="00E56C5C">
            <w:pPr>
              <w:jc w:val="both"/>
            </w:pPr>
            <w:r>
              <w:t>11</w:t>
            </w:r>
          </w:p>
          <w:p w:rsidR="00E56C5C" w:rsidRPr="0091592F" w:rsidRDefault="00E56C5C" w:rsidP="00E56C5C">
            <w:pPr>
              <w:jc w:val="both"/>
            </w:pPr>
          </w:p>
        </w:tc>
        <w:tc>
          <w:tcPr>
            <w:tcW w:w="1240" w:type="dxa"/>
            <w:shd w:val="clear" w:color="auto" w:fill="auto"/>
          </w:tcPr>
          <w:p w:rsidR="00E56C5C" w:rsidRPr="0091592F" w:rsidRDefault="00E56C5C" w:rsidP="00E56C5C">
            <w:pPr>
              <w:jc w:val="both"/>
            </w:pPr>
          </w:p>
          <w:p w:rsidR="00E56C5C" w:rsidRPr="0091592F" w:rsidRDefault="00E56C5C" w:rsidP="00E56C5C">
            <w:pPr>
              <w:jc w:val="both"/>
            </w:pPr>
            <w:r w:rsidRPr="0091592F">
              <w:t>40</w:t>
            </w:r>
          </w:p>
          <w:p w:rsidR="00E56C5C" w:rsidRPr="0091592F" w:rsidRDefault="00E56C5C" w:rsidP="00E56C5C">
            <w:pPr>
              <w:jc w:val="both"/>
            </w:pPr>
            <w:r w:rsidRPr="0091592F">
              <w:t>10</w:t>
            </w:r>
          </w:p>
          <w:p w:rsidR="00E56C5C" w:rsidRPr="0091592F" w:rsidRDefault="00E56C5C" w:rsidP="00E56C5C">
            <w:pPr>
              <w:jc w:val="both"/>
            </w:pPr>
            <w:r>
              <w:t>20</w:t>
            </w:r>
          </w:p>
          <w:p w:rsidR="00E56C5C" w:rsidRPr="0091592F" w:rsidRDefault="00E56C5C" w:rsidP="00E56C5C">
            <w:pPr>
              <w:jc w:val="both"/>
            </w:pPr>
            <w:r w:rsidRPr="0091592F">
              <w:t>4</w:t>
            </w:r>
          </w:p>
          <w:p w:rsidR="00E56C5C" w:rsidRPr="0091592F" w:rsidRDefault="00E56C5C" w:rsidP="00E56C5C">
            <w:pPr>
              <w:jc w:val="both"/>
            </w:pPr>
          </w:p>
        </w:tc>
        <w:tc>
          <w:tcPr>
            <w:tcW w:w="1240" w:type="dxa"/>
            <w:shd w:val="clear" w:color="auto" w:fill="auto"/>
          </w:tcPr>
          <w:p w:rsidR="00E56C5C" w:rsidRPr="0091592F" w:rsidRDefault="00E56C5C" w:rsidP="00E56C5C">
            <w:pPr>
              <w:jc w:val="both"/>
            </w:pPr>
          </w:p>
          <w:p w:rsidR="00E56C5C" w:rsidRPr="0091592F" w:rsidRDefault="00E56C5C" w:rsidP="00E56C5C">
            <w:pPr>
              <w:jc w:val="both"/>
            </w:pPr>
            <w:r w:rsidRPr="0091592F">
              <w:t>20</w:t>
            </w:r>
          </w:p>
          <w:p w:rsidR="00E56C5C" w:rsidRPr="0091592F" w:rsidRDefault="00E56C5C" w:rsidP="00E56C5C">
            <w:pPr>
              <w:jc w:val="both"/>
            </w:pPr>
            <w:r w:rsidRPr="0091592F">
              <w:t>10</w:t>
            </w:r>
          </w:p>
          <w:p w:rsidR="00E56C5C" w:rsidRPr="0091592F" w:rsidRDefault="00E56C5C" w:rsidP="00E56C5C">
            <w:pPr>
              <w:jc w:val="both"/>
            </w:pPr>
          </w:p>
          <w:p w:rsidR="00E56C5C" w:rsidRPr="0091592F" w:rsidRDefault="00E56C5C" w:rsidP="00E56C5C">
            <w:pPr>
              <w:jc w:val="both"/>
            </w:pPr>
            <w:r w:rsidRPr="0091592F">
              <w:t>4</w:t>
            </w:r>
          </w:p>
          <w:p w:rsidR="00E56C5C" w:rsidRPr="0091592F" w:rsidRDefault="00E56C5C" w:rsidP="00E56C5C">
            <w:pPr>
              <w:jc w:val="both"/>
            </w:pPr>
            <w:r w:rsidRPr="0091592F">
              <w:t>20</w:t>
            </w:r>
          </w:p>
        </w:tc>
        <w:tc>
          <w:tcPr>
            <w:tcW w:w="1265" w:type="dxa"/>
            <w:shd w:val="clear" w:color="auto" w:fill="auto"/>
          </w:tcPr>
          <w:p w:rsidR="00E56C5C" w:rsidRPr="0091592F" w:rsidRDefault="00E56C5C" w:rsidP="00E56C5C">
            <w:pPr>
              <w:jc w:val="both"/>
            </w:pPr>
          </w:p>
          <w:p w:rsidR="00E56C5C" w:rsidRPr="0091592F" w:rsidRDefault="00E56C5C" w:rsidP="00E56C5C">
            <w:pPr>
              <w:jc w:val="both"/>
            </w:pPr>
            <w:r w:rsidRPr="0091592F">
              <w:t>20</w:t>
            </w:r>
          </w:p>
          <w:p w:rsidR="00E56C5C" w:rsidRPr="0091592F" w:rsidRDefault="00E56C5C" w:rsidP="00E56C5C">
            <w:pPr>
              <w:jc w:val="both"/>
            </w:pPr>
            <w:r>
              <w:t>1</w:t>
            </w:r>
            <w:r w:rsidRPr="0091592F">
              <w:t>0</w:t>
            </w:r>
          </w:p>
          <w:p w:rsidR="00E56C5C" w:rsidRPr="0091592F" w:rsidRDefault="00E56C5C" w:rsidP="00E56C5C">
            <w:pPr>
              <w:jc w:val="both"/>
            </w:pPr>
          </w:p>
          <w:p w:rsidR="00E56C5C" w:rsidRPr="0091592F" w:rsidRDefault="00E56C5C" w:rsidP="00E56C5C">
            <w:pPr>
              <w:jc w:val="both"/>
            </w:pPr>
            <w:r w:rsidRPr="0091592F">
              <w:t>4</w:t>
            </w:r>
          </w:p>
          <w:p w:rsidR="00E56C5C" w:rsidRPr="0091592F" w:rsidRDefault="00E56C5C" w:rsidP="00E56C5C">
            <w:pPr>
              <w:jc w:val="both"/>
            </w:pPr>
            <w:r w:rsidRPr="0091592F">
              <w:t>40</w:t>
            </w:r>
          </w:p>
        </w:tc>
      </w:tr>
      <w:tr w:rsidR="00E56C5C" w:rsidTr="007109F2">
        <w:tc>
          <w:tcPr>
            <w:tcW w:w="4643" w:type="dxa"/>
            <w:shd w:val="clear" w:color="auto" w:fill="auto"/>
          </w:tcPr>
          <w:p w:rsidR="00E56C5C" w:rsidRDefault="002F4A6F" w:rsidP="00E56C5C">
            <w:pPr>
              <w:jc w:val="both"/>
            </w:pPr>
            <w:r>
              <w:t>02.02.09. M</w:t>
            </w:r>
            <w:r w:rsidR="00E56C5C">
              <w:t>inkšt</w:t>
            </w:r>
            <w:r>
              <w:t>ojo</w:t>
            </w:r>
            <w:r w:rsidR="00E56C5C">
              <w:t xml:space="preserve"> inventori</w:t>
            </w:r>
            <w:r>
              <w:t>au</w:t>
            </w:r>
            <w:r w:rsidR="00E56C5C">
              <w:t>s</w:t>
            </w:r>
            <w:r>
              <w:t xml:space="preserve"> įsig</w:t>
            </w:r>
            <w:r w:rsidR="000E361F">
              <w:t>i</w:t>
            </w:r>
            <w:r>
              <w:t xml:space="preserve">jimas </w:t>
            </w:r>
            <w:r w:rsidR="00E56C5C">
              <w:t>:</w:t>
            </w:r>
          </w:p>
          <w:p w:rsidR="00E56C5C" w:rsidRPr="00914213" w:rsidRDefault="00E56C5C" w:rsidP="00E56C5C">
            <w:pPr>
              <w:jc w:val="both"/>
              <w:rPr>
                <w:color w:val="000000"/>
              </w:rPr>
            </w:pPr>
            <w:r>
              <w:t>Patalynės komplektai</w:t>
            </w:r>
            <w:r w:rsidRPr="00A33311">
              <w:rPr>
                <w:color w:val="0000FF"/>
              </w:rPr>
              <w:t xml:space="preserve"> </w:t>
            </w:r>
            <w:r>
              <w:t>(v</w:t>
            </w:r>
            <w:r w:rsidRPr="00914213">
              <w:rPr>
                <w:color w:val="000000"/>
              </w:rPr>
              <w:t>nt.</w:t>
            </w:r>
            <w:r>
              <w:rPr>
                <w:color w:val="000000"/>
              </w:rPr>
              <w:t>).</w:t>
            </w:r>
          </w:p>
          <w:p w:rsidR="00E56C5C" w:rsidRPr="00914213" w:rsidRDefault="00E56C5C" w:rsidP="00E56C5C">
            <w:pPr>
              <w:jc w:val="both"/>
              <w:rPr>
                <w:color w:val="000000"/>
              </w:rPr>
            </w:pPr>
            <w:r w:rsidRPr="00914213">
              <w:rPr>
                <w:color w:val="000000"/>
              </w:rPr>
              <w:t>Čiužiniai</w:t>
            </w:r>
            <w:r>
              <w:rPr>
                <w:color w:val="000000"/>
              </w:rPr>
              <w:t xml:space="preserve"> (v</w:t>
            </w:r>
            <w:r w:rsidRPr="00914213">
              <w:rPr>
                <w:color w:val="000000"/>
              </w:rPr>
              <w:t>nt.</w:t>
            </w:r>
            <w:r>
              <w:rPr>
                <w:color w:val="000000"/>
              </w:rPr>
              <w:t>).</w:t>
            </w:r>
          </w:p>
          <w:p w:rsidR="00E56C5C" w:rsidRDefault="00E56C5C" w:rsidP="00E56C5C">
            <w:pPr>
              <w:jc w:val="both"/>
            </w:pPr>
            <w:r>
              <w:t>Darbo rūbai</w:t>
            </w:r>
            <w:r w:rsidRPr="00914213">
              <w:rPr>
                <w:color w:val="000000"/>
              </w:rPr>
              <w:t xml:space="preserve"> </w:t>
            </w:r>
            <w:r>
              <w:rPr>
                <w:color w:val="000000"/>
              </w:rPr>
              <w:t>(</w:t>
            </w:r>
            <w:proofErr w:type="spellStart"/>
            <w:r>
              <w:rPr>
                <w:color w:val="000000"/>
              </w:rPr>
              <w:t>kompl</w:t>
            </w:r>
            <w:proofErr w:type="spellEnd"/>
            <w:r w:rsidRPr="00AB23BE">
              <w:t>.).</w:t>
            </w:r>
          </w:p>
        </w:tc>
        <w:tc>
          <w:tcPr>
            <w:tcW w:w="1240" w:type="dxa"/>
            <w:shd w:val="clear" w:color="auto" w:fill="auto"/>
          </w:tcPr>
          <w:p w:rsidR="00E56C5C" w:rsidRPr="005D6CCC" w:rsidRDefault="00E56C5C" w:rsidP="00E56C5C">
            <w:pPr>
              <w:jc w:val="both"/>
            </w:pPr>
          </w:p>
          <w:p w:rsidR="00E56C5C" w:rsidRPr="005D6CCC" w:rsidRDefault="00E56C5C" w:rsidP="00E56C5C">
            <w:pPr>
              <w:jc w:val="both"/>
            </w:pPr>
            <w:r>
              <w:t>60</w:t>
            </w:r>
          </w:p>
          <w:p w:rsidR="00E56C5C" w:rsidRPr="005D6CCC" w:rsidRDefault="00E56C5C" w:rsidP="00E56C5C">
            <w:pPr>
              <w:jc w:val="both"/>
            </w:pPr>
            <w:r>
              <w:t>21</w:t>
            </w:r>
          </w:p>
          <w:p w:rsidR="00E56C5C" w:rsidRPr="005D6CCC" w:rsidRDefault="00E56C5C" w:rsidP="00E56C5C">
            <w:pPr>
              <w:jc w:val="both"/>
            </w:pPr>
          </w:p>
        </w:tc>
        <w:tc>
          <w:tcPr>
            <w:tcW w:w="1240" w:type="dxa"/>
            <w:shd w:val="clear" w:color="auto" w:fill="auto"/>
          </w:tcPr>
          <w:p w:rsidR="00E56C5C" w:rsidRPr="005D6CCC" w:rsidRDefault="00E56C5C" w:rsidP="00E56C5C">
            <w:pPr>
              <w:jc w:val="both"/>
            </w:pPr>
          </w:p>
          <w:p w:rsidR="00E56C5C" w:rsidRPr="005D6CCC" w:rsidRDefault="00E56C5C" w:rsidP="00E56C5C">
            <w:pPr>
              <w:jc w:val="both"/>
            </w:pPr>
            <w:r w:rsidRPr="005D6CCC">
              <w:t>60</w:t>
            </w:r>
          </w:p>
          <w:p w:rsidR="00E56C5C" w:rsidRPr="005D6CCC" w:rsidRDefault="00E56C5C" w:rsidP="00E56C5C">
            <w:pPr>
              <w:jc w:val="both"/>
            </w:pPr>
            <w:r>
              <w:t>32</w:t>
            </w:r>
          </w:p>
          <w:p w:rsidR="00E56C5C" w:rsidRPr="005D6CCC" w:rsidRDefault="00E56C5C" w:rsidP="00E56C5C">
            <w:pPr>
              <w:jc w:val="both"/>
            </w:pPr>
            <w:r w:rsidRPr="005D6CCC">
              <w:t>20</w:t>
            </w:r>
          </w:p>
        </w:tc>
        <w:tc>
          <w:tcPr>
            <w:tcW w:w="1240" w:type="dxa"/>
            <w:shd w:val="clear" w:color="auto" w:fill="auto"/>
          </w:tcPr>
          <w:p w:rsidR="00E56C5C" w:rsidRPr="005D6CCC" w:rsidRDefault="00E56C5C" w:rsidP="00E56C5C">
            <w:pPr>
              <w:jc w:val="both"/>
            </w:pPr>
          </w:p>
          <w:p w:rsidR="00E56C5C" w:rsidRPr="005D6CCC" w:rsidRDefault="00E56C5C" w:rsidP="00E56C5C">
            <w:pPr>
              <w:jc w:val="both"/>
            </w:pPr>
            <w:r>
              <w:t>3</w:t>
            </w:r>
            <w:r w:rsidRPr="005D6CCC">
              <w:t>0</w:t>
            </w:r>
          </w:p>
          <w:p w:rsidR="00E56C5C" w:rsidRPr="005D6CCC" w:rsidRDefault="00E56C5C" w:rsidP="00E56C5C">
            <w:pPr>
              <w:jc w:val="both"/>
            </w:pPr>
            <w:r>
              <w:t>32</w:t>
            </w:r>
          </w:p>
          <w:p w:rsidR="00E56C5C" w:rsidRPr="005D6CCC" w:rsidRDefault="00E56C5C" w:rsidP="00E56C5C">
            <w:pPr>
              <w:jc w:val="both"/>
            </w:pPr>
            <w:r w:rsidRPr="005D6CCC">
              <w:t>20</w:t>
            </w:r>
          </w:p>
        </w:tc>
        <w:tc>
          <w:tcPr>
            <w:tcW w:w="1265" w:type="dxa"/>
            <w:shd w:val="clear" w:color="auto" w:fill="auto"/>
          </w:tcPr>
          <w:p w:rsidR="00E56C5C" w:rsidRPr="005D6CCC" w:rsidRDefault="00E56C5C" w:rsidP="00E56C5C">
            <w:pPr>
              <w:jc w:val="both"/>
            </w:pPr>
          </w:p>
          <w:p w:rsidR="00E56C5C" w:rsidRPr="005D6CCC" w:rsidRDefault="00E56C5C" w:rsidP="00E56C5C">
            <w:pPr>
              <w:jc w:val="both"/>
            </w:pPr>
            <w:r>
              <w:t>3</w:t>
            </w:r>
            <w:r w:rsidRPr="005D6CCC">
              <w:t>0</w:t>
            </w:r>
          </w:p>
          <w:p w:rsidR="00E56C5C" w:rsidRPr="005D6CCC" w:rsidRDefault="00E56C5C" w:rsidP="00E56C5C">
            <w:pPr>
              <w:jc w:val="both"/>
            </w:pPr>
            <w:r>
              <w:t>32</w:t>
            </w:r>
          </w:p>
          <w:p w:rsidR="00E56C5C" w:rsidRPr="005D6CCC" w:rsidRDefault="00E56C5C" w:rsidP="00E56C5C">
            <w:pPr>
              <w:jc w:val="both"/>
            </w:pPr>
            <w:r w:rsidRPr="005D6CCC">
              <w:t>20</w:t>
            </w:r>
          </w:p>
        </w:tc>
      </w:tr>
      <w:tr w:rsidR="00E56C5C" w:rsidTr="007109F2">
        <w:tc>
          <w:tcPr>
            <w:tcW w:w="4643" w:type="dxa"/>
            <w:shd w:val="clear" w:color="auto" w:fill="auto"/>
          </w:tcPr>
          <w:p w:rsidR="00E56C5C" w:rsidRDefault="002F4A6F" w:rsidP="000E361F">
            <w:pPr>
              <w:jc w:val="both"/>
            </w:pPr>
            <w:r>
              <w:t>02.02.10. K</w:t>
            </w:r>
            <w:r w:rsidR="00E56C5C">
              <w:t>ompiuteri</w:t>
            </w:r>
            <w:r>
              <w:t>o</w:t>
            </w:r>
            <w:r w:rsidR="00DA21E4">
              <w:t xml:space="preserve"> ir jo įrangos įsig</w:t>
            </w:r>
            <w:r w:rsidR="000E361F">
              <w:t>i</w:t>
            </w:r>
            <w:r>
              <w:t>jimas</w:t>
            </w:r>
            <w:r w:rsidR="00E56C5C">
              <w:t xml:space="preserve"> (v</w:t>
            </w:r>
            <w:r w:rsidR="00E56C5C" w:rsidRPr="00914213">
              <w:rPr>
                <w:color w:val="000000"/>
              </w:rPr>
              <w:t>nt.</w:t>
            </w:r>
            <w:r w:rsidR="00E56C5C">
              <w:rPr>
                <w:color w:val="000000"/>
              </w:rPr>
              <w:t>).</w:t>
            </w:r>
          </w:p>
        </w:tc>
        <w:tc>
          <w:tcPr>
            <w:tcW w:w="1240" w:type="dxa"/>
            <w:shd w:val="clear" w:color="auto" w:fill="auto"/>
          </w:tcPr>
          <w:p w:rsidR="00E56C5C" w:rsidRDefault="00E56C5C" w:rsidP="00E56C5C">
            <w:pPr>
              <w:jc w:val="both"/>
            </w:pPr>
            <w:r>
              <w:t>1</w:t>
            </w:r>
          </w:p>
        </w:tc>
        <w:tc>
          <w:tcPr>
            <w:tcW w:w="1240" w:type="dxa"/>
            <w:shd w:val="clear" w:color="auto" w:fill="auto"/>
          </w:tcPr>
          <w:p w:rsidR="00E56C5C" w:rsidRDefault="00E56C5C" w:rsidP="00E56C5C">
            <w:pPr>
              <w:jc w:val="both"/>
            </w:pPr>
            <w:r>
              <w:t>2</w:t>
            </w:r>
          </w:p>
        </w:tc>
        <w:tc>
          <w:tcPr>
            <w:tcW w:w="1240" w:type="dxa"/>
            <w:shd w:val="clear" w:color="auto" w:fill="auto"/>
          </w:tcPr>
          <w:p w:rsidR="00E56C5C" w:rsidRDefault="00E56C5C" w:rsidP="00E56C5C">
            <w:pPr>
              <w:jc w:val="both"/>
            </w:pPr>
            <w:r>
              <w:t>2</w:t>
            </w:r>
          </w:p>
        </w:tc>
        <w:tc>
          <w:tcPr>
            <w:tcW w:w="1265" w:type="dxa"/>
            <w:shd w:val="clear" w:color="auto" w:fill="auto"/>
          </w:tcPr>
          <w:p w:rsidR="00E56C5C" w:rsidRDefault="00E56C5C" w:rsidP="00E56C5C">
            <w:pPr>
              <w:jc w:val="both"/>
            </w:pPr>
            <w:r>
              <w:t>1</w:t>
            </w:r>
          </w:p>
        </w:tc>
      </w:tr>
      <w:tr w:rsidR="002F4A6F" w:rsidTr="007109F2">
        <w:tc>
          <w:tcPr>
            <w:tcW w:w="4643" w:type="dxa"/>
            <w:shd w:val="clear" w:color="auto" w:fill="auto"/>
          </w:tcPr>
          <w:p w:rsidR="002F4A6F" w:rsidRPr="002F4A6F" w:rsidRDefault="002F4A6F" w:rsidP="002F4A6F">
            <w:pPr>
              <w:jc w:val="both"/>
              <w:rPr>
                <w:b/>
              </w:rPr>
            </w:pPr>
            <w:r w:rsidRPr="002F4A6F">
              <w:rPr>
                <w:b/>
              </w:rPr>
              <w:t xml:space="preserve">02.03. Uždavinys. Lopšelio-darželio higieninių sąlygų gerinimas. </w:t>
            </w:r>
          </w:p>
        </w:tc>
        <w:tc>
          <w:tcPr>
            <w:tcW w:w="1240" w:type="dxa"/>
            <w:shd w:val="clear" w:color="auto" w:fill="auto"/>
          </w:tcPr>
          <w:p w:rsidR="002F4A6F" w:rsidRDefault="002F4A6F" w:rsidP="00E56C5C">
            <w:pPr>
              <w:jc w:val="both"/>
            </w:pPr>
          </w:p>
        </w:tc>
        <w:tc>
          <w:tcPr>
            <w:tcW w:w="1240" w:type="dxa"/>
            <w:shd w:val="clear" w:color="auto" w:fill="auto"/>
          </w:tcPr>
          <w:p w:rsidR="002F4A6F" w:rsidRDefault="002F4A6F" w:rsidP="00E56C5C">
            <w:pPr>
              <w:jc w:val="both"/>
            </w:pPr>
          </w:p>
        </w:tc>
        <w:tc>
          <w:tcPr>
            <w:tcW w:w="1240" w:type="dxa"/>
            <w:shd w:val="clear" w:color="auto" w:fill="auto"/>
          </w:tcPr>
          <w:p w:rsidR="002F4A6F" w:rsidRDefault="002F4A6F" w:rsidP="00E56C5C">
            <w:pPr>
              <w:jc w:val="both"/>
            </w:pPr>
          </w:p>
        </w:tc>
        <w:tc>
          <w:tcPr>
            <w:tcW w:w="1265" w:type="dxa"/>
            <w:shd w:val="clear" w:color="auto" w:fill="auto"/>
          </w:tcPr>
          <w:p w:rsidR="002F4A6F" w:rsidRDefault="002F4A6F" w:rsidP="00E56C5C">
            <w:pPr>
              <w:jc w:val="both"/>
            </w:pPr>
          </w:p>
        </w:tc>
      </w:tr>
      <w:tr w:rsidR="00E56C5C" w:rsidTr="007109F2">
        <w:tc>
          <w:tcPr>
            <w:tcW w:w="4643" w:type="dxa"/>
            <w:shd w:val="clear" w:color="auto" w:fill="auto"/>
          </w:tcPr>
          <w:p w:rsidR="002F4A6F" w:rsidRDefault="002F4A6F" w:rsidP="00E56C5C">
            <w:pPr>
              <w:jc w:val="both"/>
            </w:pPr>
            <w:r>
              <w:t>02.03.01. Įrangos ir inventoriaus maisto tvarkymo patalpose įsig</w:t>
            </w:r>
            <w:r w:rsidR="000E361F">
              <w:t>i</w:t>
            </w:r>
            <w:r>
              <w:t>jimas:</w:t>
            </w:r>
          </w:p>
          <w:p w:rsidR="00E56C5C" w:rsidRDefault="00E56C5C" w:rsidP="00E56C5C">
            <w:pPr>
              <w:jc w:val="both"/>
            </w:pPr>
            <w:r>
              <w:t>Bulvių skutimo, daržovių valymo mašina (vnt.).</w:t>
            </w:r>
          </w:p>
          <w:p w:rsidR="00E56C5C" w:rsidRDefault="00E56C5C" w:rsidP="00E56C5C">
            <w:pPr>
              <w:jc w:val="both"/>
            </w:pPr>
            <w:r>
              <w:t>Šaldytuvai (vnt.).</w:t>
            </w:r>
          </w:p>
          <w:p w:rsidR="00E56C5C" w:rsidRDefault="00E56C5C" w:rsidP="00E56C5C">
            <w:pPr>
              <w:jc w:val="both"/>
            </w:pPr>
            <w:r>
              <w:t>Nerūdijančio plieno stalai (vnt.).</w:t>
            </w:r>
          </w:p>
          <w:p w:rsidR="00E56C5C" w:rsidRDefault="00E56C5C" w:rsidP="00E56C5C">
            <w:pPr>
              <w:jc w:val="both"/>
            </w:pPr>
            <w:r>
              <w:t>Indai, smulkus virtuvės inventorius (</w:t>
            </w:r>
            <w:proofErr w:type="spellStart"/>
            <w:r>
              <w:t>kompl</w:t>
            </w:r>
            <w:proofErr w:type="spellEnd"/>
            <w:r>
              <w:t>.).</w:t>
            </w:r>
          </w:p>
        </w:tc>
        <w:tc>
          <w:tcPr>
            <w:tcW w:w="1240" w:type="dxa"/>
            <w:shd w:val="clear" w:color="auto" w:fill="auto"/>
          </w:tcPr>
          <w:p w:rsidR="00E56C5C" w:rsidRDefault="00E56C5C" w:rsidP="00E56C5C">
            <w:pPr>
              <w:jc w:val="both"/>
            </w:pPr>
          </w:p>
          <w:p w:rsidR="00E56C5C" w:rsidRDefault="00E56C5C" w:rsidP="00E56C5C">
            <w:pPr>
              <w:jc w:val="both"/>
            </w:pPr>
          </w:p>
          <w:p w:rsidR="00E56C5C" w:rsidRDefault="00E56C5C" w:rsidP="00E56C5C">
            <w:pPr>
              <w:jc w:val="both"/>
            </w:pPr>
          </w:p>
          <w:p w:rsidR="00E56C5C" w:rsidRDefault="00E56C5C" w:rsidP="00E56C5C">
            <w:pPr>
              <w:jc w:val="both"/>
            </w:pPr>
          </w:p>
        </w:tc>
        <w:tc>
          <w:tcPr>
            <w:tcW w:w="1240" w:type="dxa"/>
            <w:shd w:val="clear" w:color="auto" w:fill="auto"/>
          </w:tcPr>
          <w:p w:rsidR="00E56C5C" w:rsidRDefault="00E56C5C" w:rsidP="00E56C5C">
            <w:pPr>
              <w:jc w:val="both"/>
            </w:pPr>
          </w:p>
          <w:p w:rsidR="00E56C5C" w:rsidRDefault="00E56C5C" w:rsidP="00E56C5C">
            <w:pPr>
              <w:jc w:val="both"/>
            </w:pPr>
          </w:p>
          <w:p w:rsidR="00E56C5C" w:rsidRDefault="00E56C5C" w:rsidP="00E56C5C">
            <w:pPr>
              <w:jc w:val="both"/>
            </w:pPr>
          </w:p>
          <w:p w:rsidR="00E56C5C" w:rsidRDefault="00E56C5C" w:rsidP="00E56C5C">
            <w:pPr>
              <w:jc w:val="both"/>
            </w:pPr>
          </w:p>
          <w:p w:rsidR="00E56C5C" w:rsidRDefault="00DA21E4" w:rsidP="00E56C5C">
            <w:pPr>
              <w:jc w:val="both"/>
            </w:pPr>
            <w:r>
              <w:t>1</w:t>
            </w:r>
          </w:p>
          <w:p w:rsidR="00E56C5C" w:rsidRDefault="00E56C5C" w:rsidP="00E56C5C">
            <w:pPr>
              <w:jc w:val="both"/>
            </w:pPr>
          </w:p>
          <w:p w:rsidR="002F4A6F" w:rsidRDefault="002F4A6F" w:rsidP="00E56C5C">
            <w:pPr>
              <w:jc w:val="both"/>
            </w:pPr>
            <w:r>
              <w:t>1</w:t>
            </w:r>
          </w:p>
        </w:tc>
        <w:tc>
          <w:tcPr>
            <w:tcW w:w="1240" w:type="dxa"/>
            <w:shd w:val="clear" w:color="auto" w:fill="auto"/>
          </w:tcPr>
          <w:p w:rsidR="00E56C5C" w:rsidRDefault="00E56C5C" w:rsidP="00E56C5C">
            <w:pPr>
              <w:jc w:val="both"/>
            </w:pPr>
          </w:p>
          <w:p w:rsidR="00E56C5C" w:rsidRDefault="00E56C5C" w:rsidP="00E56C5C">
            <w:pPr>
              <w:jc w:val="both"/>
            </w:pPr>
          </w:p>
          <w:p w:rsidR="00E56C5C" w:rsidRDefault="00E56C5C" w:rsidP="00E56C5C">
            <w:pPr>
              <w:jc w:val="both"/>
            </w:pPr>
          </w:p>
          <w:p w:rsidR="00DA21E4" w:rsidRDefault="00276E06" w:rsidP="00E56C5C">
            <w:pPr>
              <w:jc w:val="both"/>
            </w:pPr>
            <w:r>
              <w:t>1</w:t>
            </w:r>
          </w:p>
          <w:p w:rsidR="00E56C5C" w:rsidRDefault="00DA21E4" w:rsidP="00E56C5C">
            <w:pPr>
              <w:jc w:val="both"/>
            </w:pPr>
            <w:r>
              <w:t>1</w:t>
            </w:r>
          </w:p>
          <w:p w:rsidR="00E56C5C" w:rsidRDefault="002F4A6F" w:rsidP="00E56C5C">
            <w:pPr>
              <w:jc w:val="both"/>
            </w:pPr>
            <w:r>
              <w:t>5</w:t>
            </w:r>
          </w:p>
          <w:p w:rsidR="002F4A6F" w:rsidRDefault="002F4A6F" w:rsidP="00E56C5C">
            <w:pPr>
              <w:jc w:val="both"/>
            </w:pPr>
            <w:r>
              <w:t>1</w:t>
            </w:r>
          </w:p>
        </w:tc>
        <w:tc>
          <w:tcPr>
            <w:tcW w:w="1265" w:type="dxa"/>
            <w:shd w:val="clear" w:color="auto" w:fill="auto"/>
          </w:tcPr>
          <w:p w:rsidR="00E56C5C" w:rsidRDefault="00E56C5C" w:rsidP="00E56C5C">
            <w:pPr>
              <w:jc w:val="both"/>
            </w:pPr>
          </w:p>
          <w:p w:rsidR="00E56C5C" w:rsidRDefault="00E56C5C" w:rsidP="00E56C5C">
            <w:pPr>
              <w:jc w:val="both"/>
            </w:pPr>
          </w:p>
          <w:p w:rsidR="00E56C5C" w:rsidRDefault="00E56C5C" w:rsidP="00E56C5C">
            <w:pPr>
              <w:jc w:val="both"/>
            </w:pPr>
          </w:p>
          <w:p w:rsidR="00E56C5C" w:rsidRDefault="00E56C5C" w:rsidP="00E56C5C">
            <w:pPr>
              <w:jc w:val="both"/>
            </w:pPr>
          </w:p>
          <w:p w:rsidR="00E56C5C" w:rsidRDefault="00DA21E4" w:rsidP="00E56C5C">
            <w:pPr>
              <w:jc w:val="both"/>
            </w:pPr>
            <w:r>
              <w:t>1</w:t>
            </w:r>
          </w:p>
          <w:p w:rsidR="002F4A6F" w:rsidRDefault="002F4A6F" w:rsidP="00E56C5C">
            <w:pPr>
              <w:jc w:val="both"/>
            </w:pPr>
          </w:p>
          <w:p w:rsidR="002F4A6F" w:rsidRDefault="002F4A6F" w:rsidP="00E56C5C">
            <w:pPr>
              <w:jc w:val="both"/>
            </w:pPr>
            <w:r>
              <w:t>1</w:t>
            </w:r>
          </w:p>
        </w:tc>
      </w:tr>
    </w:tbl>
    <w:p w:rsidR="007109F2" w:rsidRDefault="007109F2" w:rsidP="007109F2">
      <w:pPr>
        <w:pStyle w:val="Text"/>
        <w:snapToGrid w:val="0"/>
        <w:jc w:val="both"/>
        <w:rPr>
          <w:b/>
        </w:rPr>
      </w:pPr>
    </w:p>
    <w:p w:rsidR="004723B8" w:rsidRDefault="004723B8" w:rsidP="004723B8">
      <w:pPr>
        <w:tabs>
          <w:tab w:val="left" w:pos="709"/>
        </w:tabs>
        <w:spacing w:line="276" w:lineRule="auto"/>
        <w:jc w:val="both"/>
        <w:rPr>
          <w:b/>
        </w:rPr>
      </w:pPr>
    </w:p>
    <w:p w:rsidR="007109F2" w:rsidRPr="00400621" w:rsidRDefault="00400621" w:rsidP="00400621">
      <w:pPr>
        <w:tabs>
          <w:tab w:val="left" w:pos="709"/>
        </w:tabs>
        <w:spacing w:line="276" w:lineRule="auto"/>
        <w:jc w:val="both"/>
        <w:rPr>
          <w:b/>
        </w:rPr>
      </w:pPr>
      <w:r>
        <w:rPr>
          <w:b/>
        </w:rPr>
        <w:t xml:space="preserve">            </w:t>
      </w:r>
      <w:r w:rsidR="007109F2" w:rsidRPr="00400621">
        <w:rPr>
          <w:b/>
        </w:rPr>
        <w:t>TIKSLĄ ĮGYVENDINANTYS UŽDAVINIAI IR PRIEMONĖS.</w:t>
      </w:r>
    </w:p>
    <w:p w:rsidR="00DA21E4" w:rsidRPr="00DA21E4" w:rsidRDefault="00DA21E4" w:rsidP="00DA21E4">
      <w:pPr>
        <w:pStyle w:val="Sraopastraipa"/>
        <w:tabs>
          <w:tab w:val="left" w:pos="709"/>
        </w:tabs>
        <w:spacing w:line="276" w:lineRule="auto"/>
        <w:ind w:left="1080"/>
        <w:jc w:val="both"/>
        <w:rPr>
          <w:b/>
        </w:rPr>
      </w:pPr>
    </w:p>
    <w:p w:rsidR="007109F2" w:rsidRPr="00C819BD" w:rsidRDefault="005D6CCC" w:rsidP="005D6CCC">
      <w:pPr>
        <w:pStyle w:val="Text"/>
        <w:tabs>
          <w:tab w:val="left" w:pos="709"/>
        </w:tabs>
        <w:snapToGrid w:val="0"/>
        <w:spacing w:line="276" w:lineRule="auto"/>
        <w:jc w:val="both"/>
        <w:rPr>
          <w:rFonts w:cs="Tahoma"/>
          <w:b/>
          <w:lang w:val="lt-LT"/>
        </w:rPr>
      </w:pPr>
      <w:r>
        <w:rPr>
          <w:b/>
          <w:lang w:val="pt-BR"/>
        </w:rPr>
        <w:t xml:space="preserve">            </w:t>
      </w:r>
      <w:r w:rsidR="007109F2" w:rsidRPr="00E12E21">
        <w:rPr>
          <w:b/>
          <w:lang w:val="pt-BR"/>
        </w:rPr>
        <w:t xml:space="preserve">02.01. </w:t>
      </w:r>
      <w:r w:rsidR="007109F2" w:rsidRPr="00C819BD">
        <w:rPr>
          <w:rFonts w:cs="Tahoma"/>
          <w:b/>
          <w:lang w:val="lt-LT"/>
        </w:rPr>
        <w:t>Gerinti lopšelio-darželio edukacinę aplinką.</w:t>
      </w:r>
    </w:p>
    <w:p w:rsidR="00DA21E4" w:rsidRDefault="005D6CCC" w:rsidP="00DA21E4">
      <w:pPr>
        <w:pStyle w:val="Text"/>
        <w:tabs>
          <w:tab w:val="left" w:pos="709"/>
        </w:tabs>
        <w:snapToGrid w:val="0"/>
        <w:spacing w:line="276" w:lineRule="auto"/>
        <w:jc w:val="both"/>
        <w:rPr>
          <w:rFonts w:cs="Tahoma"/>
          <w:lang w:val="lt-LT"/>
        </w:rPr>
      </w:pPr>
      <w:r>
        <w:rPr>
          <w:rFonts w:cs="Tahoma"/>
          <w:lang w:val="lt-LT"/>
        </w:rPr>
        <w:t xml:space="preserve">           </w:t>
      </w:r>
      <w:r w:rsidR="007109F2">
        <w:rPr>
          <w:rFonts w:cs="Tahoma"/>
          <w:lang w:val="lt-LT"/>
        </w:rPr>
        <w:t>Siekiant gerinti lopšelio-darželio edukacinę aplinką, pedagogai ir administracija 2015 m. rugsėjo mėn. atliko edukacinių aplinkų vertinimą. Jo metu nustatyta, kad grupėse nepakankamai šiuolaikiškų ugdymo priemonių, tenkinančių</w:t>
      </w:r>
      <w:r w:rsidR="00DA21E4">
        <w:rPr>
          <w:rFonts w:cs="Tahoma"/>
          <w:lang w:val="lt-LT"/>
        </w:rPr>
        <w:t xml:space="preserve"> vaikų poreikius. Numatyta įsigyti </w:t>
      </w:r>
      <w:r w:rsidR="00DA21E4">
        <w:rPr>
          <w:rFonts w:cs="Tahoma"/>
          <w:bCs/>
          <w:iCs/>
          <w:lang w:val="lt-LT"/>
        </w:rPr>
        <w:t xml:space="preserve">interaktyvių kompiuterinių </w:t>
      </w:r>
      <w:r w:rsidR="00DA21E4">
        <w:rPr>
          <w:rFonts w:cs="Tahoma"/>
          <w:lang w:val="lt-LT"/>
        </w:rPr>
        <w:t>ugdymo priemonių, atitinkančių vaikų individualius poreikius.</w:t>
      </w:r>
    </w:p>
    <w:p w:rsidR="00F7661C" w:rsidRDefault="005D6CCC" w:rsidP="00F7661C">
      <w:pPr>
        <w:pStyle w:val="Text"/>
        <w:tabs>
          <w:tab w:val="left" w:pos="709"/>
        </w:tabs>
        <w:snapToGrid w:val="0"/>
        <w:spacing w:line="276" w:lineRule="auto"/>
        <w:jc w:val="both"/>
        <w:rPr>
          <w:rFonts w:cs="Tahoma"/>
          <w:lang w:val="lt-LT"/>
        </w:rPr>
      </w:pPr>
      <w:r>
        <w:rPr>
          <w:rFonts w:cs="Tahoma"/>
          <w:lang w:val="lt-LT"/>
        </w:rPr>
        <w:lastRenderedPageBreak/>
        <w:t xml:space="preserve">            </w:t>
      </w:r>
      <w:r w:rsidR="007109F2">
        <w:rPr>
          <w:rFonts w:cs="Tahoma"/>
          <w:lang w:val="lt-LT"/>
        </w:rPr>
        <w:t>Ugdymo p</w:t>
      </w:r>
      <w:r w:rsidR="003730DE">
        <w:rPr>
          <w:rFonts w:cs="Tahoma"/>
          <w:lang w:val="lt-LT"/>
        </w:rPr>
        <w:t xml:space="preserve">roceso priežiūros metu nustatėme, </w:t>
      </w:r>
      <w:r w:rsidR="007109F2">
        <w:rPr>
          <w:rFonts w:cs="Tahoma"/>
          <w:lang w:val="lt-LT"/>
        </w:rPr>
        <w:t xml:space="preserve"> kad vaikų žaidimams </w:t>
      </w:r>
      <w:r w:rsidR="00BA7912">
        <w:rPr>
          <w:rFonts w:cs="Tahoma"/>
          <w:lang w:val="lt-LT"/>
        </w:rPr>
        <w:t>lauke trūksta žaidimų aikštelių</w:t>
      </w:r>
      <w:r w:rsidR="00400621">
        <w:rPr>
          <w:rFonts w:cs="Tahoma"/>
          <w:lang w:val="lt-LT"/>
        </w:rPr>
        <w:t xml:space="preserve">, lauko įrenginiai neatitinka Europos kokybės standartų. </w:t>
      </w:r>
      <w:r w:rsidR="003730DE">
        <w:rPr>
          <w:rFonts w:cs="Tahoma"/>
          <w:lang w:val="lt-LT"/>
        </w:rPr>
        <w:t>P</w:t>
      </w:r>
      <w:r w:rsidR="00BA7912">
        <w:rPr>
          <w:rFonts w:cs="Tahoma"/>
          <w:lang w:val="lt-LT"/>
        </w:rPr>
        <w:t>lanuojam</w:t>
      </w:r>
      <w:r w:rsidR="00DA21E4">
        <w:rPr>
          <w:rFonts w:cs="Tahoma"/>
          <w:lang w:val="lt-LT"/>
        </w:rPr>
        <w:t>a įrengti dvi žaidimų aikšteles</w:t>
      </w:r>
      <w:r w:rsidR="003730DE">
        <w:rPr>
          <w:rFonts w:cs="Tahoma"/>
          <w:lang w:val="lt-LT"/>
        </w:rPr>
        <w:t xml:space="preserve"> įsigyjant modernios įrangos, skatinančios vaikų judėjimą ir kūrybinius poreikius. </w:t>
      </w:r>
    </w:p>
    <w:p w:rsidR="004F13DC" w:rsidRDefault="004F13DC" w:rsidP="00F7661C">
      <w:pPr>
        <w:pStyle w:val="Text"/>
        <w:tabs>
          <w:tab w:val="left" w:pos="709"/>
        </w:tabs>
        <w:snapToGrid w:val="0"/>
        <w:spacing w:line="276" w:lineRule="auto"/>
        <w:jc w:val="both"/>
        <w:rPr>
          <w:rFonts w:cs="Tahoma"/>
          <w:lang w:val="lt-LT"/>
        </w:rPr>
      </w:pPr>
    </w:p>
    <w:p w:rsidR="007109F2" w:rsidRDefault="00F7661C" w:rsidP="007109F2">
      <w:pPr>
        <w:pStyle w:val="Text"/>
        <w:snapToGrid w:val="0"/>
        <w:spacing w:line="276" w:lineRule="auto"/>
        <w:jc w:val="both"/>
        <w:rPr>
          <w:rFonts w:cs="Tahoma"/>
          <w:b/>
          <w:bCs/>
          <w:iCs/>
          <w:lang w:val="lt-LT"/>
        </w:rPr>
      </w:pPr>
      <w:r>
        <w:rPr>
          <w:rFonts w:cs="Tahoma"/>
          <w:b/>
          <w:lang w:val="lt-LT"/>
        </w:rPr>
        <w:t xml:space="preserve">         </w:t>
      </w:r>
      <w:r w:rsidR="003730DE">
        <w:rPr>
          <w:rFonts w:cs="Tahoma"/>
          <w:b/>
          <w:lang w:val="lt-LT"/>
        </w:rPr>
        <w:t xml:space="preserve"> </w:t>
      </w:r>
      <w:r>
        <w:rPr>
          <w:rFonts w:cs="Tahoma"/>
          <w:b/>
          <w:lang w:val="lt-LT"/>
        </w:rPr>
        <w:t xml:space="preserve">   </w:t>
      </w:r>
      <w:r w:rsidR="00DA21E4">
        <w:rPr>
          <w:rFonts w:cs="Tahoma"/>
          <w:b/>
          <w:lang w:val="lt-LT"/>
        </w:rPr>
        <w:t>02.02.</w:t>
      </w:r>
      <w:r w:rsidR="007109F2" w:rsidRPr="00C819BD">
        <w:rPr>
          <w:rFonts w:cs="Tahoma"/>
          <w:b/>
          <w:lang w:val="lt-LT"/>
        </w:rPr>
        <w:t xml:space="preserve"> </w:t>
      </w:r>
      <w:r w:rsidR="007109F2" w:rsidRPr="008F56F1">
        <w:rPr>
          <w:rFonts w:cs="Tahoma"/>
          <w:b/>
          <w:bCs/>
          <w:iCs/>
          <w:lang w:val="lt-LT"/>
        </w:rPr>
        <w:t>Užtikrinti sveiką ir saugią ugdomąją aplinką.</w:t>
      </w:r>
    </w:p>
    <w:p w:rsidR="003730DE" w:rsidRDefault="003730DE" w:rsidP="007109F2">
      <w:pPr>
        <w:pStyle w:val="Text"/>
        <w:snapToGrid w:val="0"/>
        <w:spacing w:line="276" w:lineRule="auto"/>
        <w:jc w:val="both"/>
        <w:rPr>
          <w:rFonts w:cs="Tahoma"/>
          <w:bCs/>
          <w:iCs/>
          <w:lang w:val="lt-LT"/>
        </w:rPr>
      </w:pPr>
      <w:r w:rsidRPr="003730DE">
        <w:rPr>
          <w:rFonts w:cs="Tahoma"/>
          <w:bCs/>
          <w:iCs/>
          <w:lang w:val="lt-LT"/>
        </w:rPr>
        <w:t xml:space="preserve">             2013 </w:t>
      </w:r>
      <w:r>
        <w:rPr>
          <w:rFonts w:cs="Tahoma"/>
          <w:bCs/>
          <w:iCs/>
          <w:lang w:val="lt-LT"/>
        </w:rPr>
        <w:t xml:space="preserve">metais buvo atlikta dalinė pastato renovacija, kurios metu buvo apšiltintos galinės pastato sienos ir įrengtas jų </w:t>
      </w:r>
      <w:proofErr w:type="spellStart"/>
      <w:r>
        <w:rPr>
          <w:rFonts w:cs="Tahoma"/>
          <w:bCs/>
          <w:iCs/>
          <w:lang w:val="lt-LT"/>
        </w:rPr>
        <w:t>nuogrindas</w:t>
      </w:r>
      <w:proofErr w:type="spellEnd"/>
      <w:r>
        <w:rPr>
          <w:rFonts w:cs="Tahoma"/>
          <w:bCs/>
          <w:iCs/>
          <w:lang w:val="lt-LT"/>
        </w:rPr>
        <w:t xml:space="preserve">. Reikalinga ir kitų pastato sienų </w:t>
      </w:r>
      <w:proofErr w:type="spellStart"/>
      <w:r>
        <w:rPr>
          <w:rFonts w:cs="Tahoma"/>
          <w:bCs/>
          <w:iCs/>
          <w:lang w:val="lt-LT"/>
        </w:rPr>
        <w:t>nuogrindos</w:t>
      </w:r>
      <w:proofErr w:type="spellEnd"/>
      <w:r>
        <w:rPr>
          <w:rFonts w:cs="Tahoma"/>
          <w:bCs/>
          <w:iCs/>
          <w:lang w:val="lt-LT"/>
        </w:rPr>
        <w:t xml:space="preserve"> sutvarkymas. </w:t>
      </w:r>
    </w:p>
    <w:p w:rsidR="00A4073B" w:rsidRDefault="00A4073B" w:rsidP="007109F2">
      <w:pPr>
        <w:pStyle w:val="Text"/>
        <w:snapToGrid w:val="0"/>
        <w:spacing w:line="276" w:lineRule="auto"/>
        <w:jc w:val="both"/>
        <w:rPr>
          <w:rFonts w:cs="Tahoma"/>
          <w:bCs/>
          <w:iCs/>
          <w:lang w:val="lt-LT"/>
        </w:rPr>
      </w:pPr>
      <w:r>
        <w:rPr>
          <w:rFonts w:cs="Tahoma"/>
          <w:bCs/>
          <w:iCs/>
          <w:lang w:val="lt-LT"/>
        </w:rPr>
        <w:t xml:space="preserve">             </w:t>
      </w:r>
      <w:r w:rsidR="00524FEF">
        <w:rPr>
          <w:rFonts w:cs="Tahoma"/>
          <w:bCs/>
          <w:iCs/>
          <w:lang w:val="lt-LT"/>
        </w:rPr>
        <w:t>Būtina ugdymo(</w:t>
      </w:r>
      <w:proofErr w:type="spellStart"/>
      <w:r w:rsidR="00524FEF">
        <w:rPr>
          <w:rFonts w:cs="Tahoma"/>
          <w:bCs/>
          <w:iCs/>
          <w:lang w:val="lt-LT"/>
        </w:rPr>
        <w:t>si</w:t>
      </w:r>
      <w:proofErr w:type="spellEnd"/>
      <w:r w:rsidR="00524FEF">
        <w:rPr>
          <w:rFonts w:cs="Tahoma"/>
          <w:bCs/>
          <w:iCs/>
          <w:lang w:val="lt-LT"/>
        </w:rPr>
        <w:t xml:space="preserve">) aplinkų būklę gerinti lauko erdvėse. Tvora – viena iš svarbiausių vaikų saugumo garantų, tačiau tik dalis tvoros </w:t>
      </w:r>
      <w:r>
        <w:rPr>
          <w:rFonts w:cs="Tahoma"/>
          <w:bCs/>
          <w:iCs/>
          <w:lang w:val="lt-LT"/>
        </w:rPr>
        <w:t>atitinka</w:t>
      </w:r>
      <w:r w:rsidR="00524FEF">
        <w:rPr>
          <w:rFonts w:cs="Tahoma"/>
          <w:bCs/>
          <w:iCs/>
          <w:lang w:val="lt-LT"/>
        </w:rPr>
        <w:t xml:space="preserve"> H</w:t>
      </w:r>
      <w:r>
        <w:rPr>
          <w:rFonts w:cs="Tahoma"/>
          <w:bCs/>
          <w:iCs/>
          <w:lang w:val="lt-LT"/>
        </w:rPr>
        <w:t>igienos normų reikalavimus.</w:t>
      </w:r>
      <w:r w:rsidR="00524FEF">
        <w:rPr>
          <w:rFonts w:cs="Tahoma"/>
          <w:bCs/>
          <w:iCs/>
          <w:lang w:val="lt-LT"/>
        </w:rPr>
        <w:t xml:space="preserve"> L</w:t>
      </w:r>
      <w:r>
        <w:rPr>
          <w:rFonts w:cs="Tahoma"/>
          <w:bCs/>
          <w:iCs/>
          <w:lang w:val="lt-LT"/>
        </w:rPr>
        <w:t xml:space="preserve">ikusią </w:t>
      </w:r>
      <w:r w:rsidR="00524FEF">
        <w:rPr>
          <w:rFonts w:cs="Tahoma"/>
          <w:bCs/>
          <w:iCs/>
          <w:lang w:val="lt-LT"/>
        </w:rPr>
        <w:t xml:space="preserve"> </w:t>
      </w:r>
      <w:r>
        <w:rPr>
          <w:rFonts w:cs="Tahoma"/>
          <w:bCs/>
          <w:iCs/>
          <w:lang w:val="lt-LT"/>
        </w:rPr>
        <w:t>tvoros dalį</w:t>
      </w:r>
      <w:r w:rsidR="00524FEF">
        <w:rPr>
          <w:rFonts w:cs="Tahoma"/>
          <w:bCs/>
          <w:iCs/>
          <w:lang w:val="lt-LT"/>
        </w:rPr>
        <w:t xml:space="preserve"> reikia aptverti aukštesne (1,8 m), saugesne tvora, </w:t>
      </w:r>
      <w:r>
        <w:rPr>
          <w:rFonts w:cs="Tahoma"/>
          <w:bCs/>
          <w:iCs/>
          <w:lang w:val="lt-LT"/>
        </w:rPr>
        <w:t>užtikrinan</w:t>
      </w:r>
      <w:r w:rsidR="00524FEF">
        <w:rPr>
          <w:rFonts w:cs="Tahoma"/>
          <w:bCs/>
          <w:iCs/>
          <w:lang w:val="lt-LT"/>
        </w:rPr>
        <w:t>čia</w:t>
      </w:r>
      <w:r>
        <w:rPr>
          <w:rFonts w:cs="Tahoma"/>
          <w:bCs/>
          <w:iCs/>
          <w:lang w:val="lt-LT"/>
        </w:rPr>
        <w:t xml:space="preserve"> teritorijos ir vaikų saugumą. </w:t>
      </w:r>
    </w:p>
    <w:p w:rsidR="00A4073B" w:rsidRPr="003730DE" w:rsidRDefault="00A4073B" w:rsidP="007109F2">
      <w:pPr>
        <w:pStyle w:val="Text"/>
        <w:snapToGrid w:val="0"/>
        <w:spacing w:line="276" w:lineRule="auto"/>
        <w:jc w:val="both"/>
        <w:rPr>
          <w:rFonts w:cs="Tahoma"/>
          <w:bCs/>
          <w:iCs/>
          <w:lang w:val="lt-LT"/>
        </w:rPr>
      </w:pPr>
      <w:r>
        <w:rPr>
          <w:rFonts w:cs="Tahoma"/>
          <w:bCs/>
          <w:iCs/>
          <w:lang w:val="lt-LT"/>
        </w:rPr>
        <w:t xml:space="preserve">             Gerinant higienos normų reikalavimus, saugias ugdymosi sąlygas, reikalingas grupių, prausyklų ir tualetų remontas, apšvietimo atnaujinimas, dalies baldų pakeitimas</w:t>
      </w:r>
      <w:r w:rsidR="009865A8">
        <w:rPr>
          <w:rFonts w:cs="Tahoma"/>
          <w:bCs/>
          <w:iCs/>
          <w:lang w:val="lt-LT"/>
        </w:rPr>
        <w:t xml:space="preserve">, minkšto inventoriaus </w:t>
      </w:r>
      <w:r w:rsidR="009A5B19">
        <w:rPr>
          <w:rFonts w:cs="Tahoma"/>
          <w:bCs/>
          <w:iCs/>
          <w:lang w:val="lt-LT"/>
        </w:rPr>
        <w:t xml:space="preserve"> papild</w:t>
      </w:r>
      <w:r w:rsidR="009865A8">
        <w:rPr>
          <w:rFonts w:cs="Tahoma"/>
          <w:bCs/>
          <w:iCs/>
          <w:lang w:val="lt-LT"/>
        </w:rPr>
        <w:t>ym</w:t>
      </w:r>
      <w:r w:rsidR="009A5B19">
        <w:rPr>
          <w:rFonts w:cs="Tahoma"/>
          <w:bCs/>
          <w:iCs/>
          <w:lang w:val="lt-LT"/>
        </w:rPr>
        <w:t>as</w:t>
      </w:r>
      <w:r w:rsidR="009865A8">
        <w:rPr>
          <w:rFonts w:cs="Tahoma"/>
          <w:bCs/>
          <w:iCs/>
          <w:lang w:val="lt-LT"/>
        </w:rPr>
        <w:t>.</w:t>
      </w:r>
    </w:p>
    <w:p w:rsidR="004723B8" w:rsidRDefault="00F7661C" w:rsidP="00A4073B">
      <w:pPr>
        <w:spacing w:line="276" w:lineRule="auto"/>
        <w:jc w:val="both"/>
      </w:pPr>
      <w:r>
        <w:t xml:space="preserve">             </w:t>
      </w:r>
      <w:r w:rsidR="009A5B19">
        <w:t>Racionaliai panaudojant paramos lėšas,</w:t>
      </w:r>
      <w:r w:rsidR="00524FEF">
        <w:t xml:space="preserve"> planuojame</w:t>
      </w:r>
      <w:r w:rsidR="009A5B19">
        <w:t xml:space="preserve"> atlikti laiptinių remontą</w:t>
      </w:r>
      <w:r w:rsidR="00524FEF">
        <w:t xml:space="preserve">, panaudojant šiuolaikinio interjero medžiagas. </w:t>
      </w:r>
      <w:r w:rsidR="009A5B19">
        <w:t xml:space="preserve"> Numatyta laiptų pakopas padengti saugia danga, pakeisti </w:t>
      </w:r>
      <w:proofErr w:type="spellStart"/>
      <w:r w:rsidR="009A5B19">
        <w:t>porankius</w:t>
      </w:r>
      <w:proofErr w:type="spellEnd"/>
      <w:r w:rsidR="009A5B19">
        <w:t>.</w:t>
      </w:r>
    </w:p>
    <w:p w:rsidR="00524FEF" w:rsidRDefault="00524FEF" w:rsidP="00A4073B">
      <w:pPr>
        <w:spacing w:line="276" w:lineRule="auto"/>
        <w:jc w:val="both"/>
      </w:pPr>
      <w:r>
        <w:t xml:space="preserve">             Siekiant darbuotojų profesinių kompetencijų tobulėjimo,  modernizuosime jų darbo vietas. Įsigysime šiuolaiki</w:t>
      </w:r>
      <w:r w:rsidR="00400621">
        <w:t>nės kompiuterinės įrangos, kuri darbuotojams suteiks galimybę teikti kokybiškas paslaugas.</w:t>
      </w:r>
    </w:p>
    <w:p w:rsidR="004723B8" w:rsidRDefault="004723B8" w:rsidP="004723B8">
      <w:pPr>
        <w:pStyle w:val="Text"/>
        <w:snapToGrid w:val="0"/>
        <w:spacing w:line="276" w:lineRule="auto"/>
        <w:jc w:val="both"/>
        <w:rPr>
          <w:lang w:val="lt-LT"/>
        </w:rPr>
      </w:pPr>
      <w:r>
        <w:rPr>
          <w:lang w:val="lt-LT"/>
        </w:rPr>
        <w:t xml:space="preserve">           </w:t>
      </w:r>
    </w:p>
    <w:p w:rsidR="007109F2" w:rsidRDefault="00400621" w:rsidP="004723B8">
      <w:pPr>
        <w:pStyle w:val="Text"/>
        <w:snapToGrid w:val="0"/>
        <w:spacing w:line="276" w:lineRule="auto"/>
        <w:jc w:val="both"/>
        <w:rPr>
          <w:rFonts w:cs="Tahoma"/>
          <w:b/>
          <w:bCs/>
          <w:iCs/>
          <w:lang w:val="lt-LT"/>
        </w:rPr>
      </w:pPr>
      <w:r>
        <w:rPr>
          <w:rFonts w:cs="Tahoma"/>
          <w:b/>
          <w:bCs/>
          <w:iCs/>
          <w:lang w:val="lt-LT"/>
        </w:rPr>
        <w:t xml:space="preserve">             </w:t>
      </w:r>
      <w:r w:rsidR="004723B8">
        <w:rPr>
          <w:rFonts w:cs="Tahoma"/>
          <w:b/>
          <w:bCs/>
          <w:iCs/>
          <w:lang w:val="lt-LT"/>
        </w:rPr>
        <w:t>02.03. M</w:t>
      </w:r>
      <w:r w:rsidR="007109F2" w:rsidRPr="00C1748C">
        <w:rPr>
          <w:rFonts w:cs="Tahoma"/>
          <w:b/>
          <w:bCs/>
          <w:iCs/>
          <w:lang w:val="lt-LT"/>
        </w:rPr>
        <w:t xml:space="preserve">aitinimo </w:t>
      </w:r>
      <w:r w:rsidR="004723B8">
        <w:rPr>
          <w:rFonts w:cs="Tahoma"/>
          <w:b/>
          <w:bCs/>
          <w:iCs/>
          <w:lang w:val="lt-LT"/>
        </w:rPr>
        <w:t>tvarkymo patalpų higieninių sąlygų gerinimas.</w:t>
      </w:r>
    </w:p>
    <w:p w:rsidR="004F13DC" w:rsidRDefault="004F13DC" w:rsidP="004723B8">
      <w:pPr>
        <w:pStyle w:val="Text"/>
        <w:snapToGrid w:val="0"/>
        <w:spacing w:line="276" w:lineRule="auto"/>
        <w:jc w:val="both"/>
        <w:rPr>
          <w:rFonts w:cs="Tahoma"/>
          <w:bCs/>
          <w:iCs/>
          <w:lang w:val="lt-LT"/>
        </w:rPr>
      </w:pPr>
      <w:r w:rsidRPr="004F13DC">
        <w:rPr>
          <w:rFonts w:cs="Tahoma"/>
          <w:bCs/>
          <w:iCs/>
          <w:lang w:val="lt-LT"/>
        </w:rPr>
        <w:t xml:space="preserve">            2014 m. </w:t>
      </w:r>
      <w:r>
        <w:rPr>
          <w:rFonts w:cs="Tahoma"/>
          <w:bCs/>
          <w:iCs/>
          <w:lang w:val="lt-LT"/>
        </w:rPr>
        <w:t xml:space="preserve">buvo atliktas maisto tvarkymo patalpų kapitalinis remontas: pakeista sienų ir grindų danga, vamzdynas, santechnikos įranga, pakeista ventiliacija. Dėl lėšų trūkumo tik dalinai buvo modernizuota maisto patalpų tvarkymo įranga. Bulvių skutimo, daržovių valymo mašina naudojama nuo darželio atidarymo laikų, dažnam jos remontui reikalingos papildomos lėšos.  </w:t>
      </w:r>
      <w:r w:rsidR="00276E06">
        <w:rPr>
          <w:rFonts w:cs="Tahoma"/>
          <w:bCs/>
          <w:iCs/>
          <w:lang w:val="lt-LT"/>
        </w:rPr>
        <w:t xml:space="preserve">Strateginiame plane </w:t>
      </w:r>
      <w:r>
        <w:rPr>
          <w:rFonts w:cs="Tahoma"/>
          <w:bCs/>
          <w:iCs/>
          <w:lang w:val="lt-LT"/>
        </w:rPr>
        <w:t xml:space="preserve"> </w:t>
      </w:r>
      <w:r w:rsidR="00D77A3F">
        <w:rPr>
          <w:rFonts w:cs="Tahoma"/>
          <w:bCs/>
          <w:iCs/>
          <w:lang w:val="lt-LT"/>
        </w:rPr>
        <w:t xml:space="preserve">2017 metais </w:t>
      </w:r>
      <w:r>
        <w:rPr>
          <w:rFonts w:cs="Tahoma"/>
          <w:bCs/>
          <w:iCs/>
          <w:lang w:val="lt-LT"/>
        </w:rPr>
        <w:t>numatėme</w:t>
      </w:r>
      <w:r w:rsidR="00276E06">
        <w:rPr>
          <w:rFonts w:cs="Tahoma"/>
          <w:bCs/>
          <w:iCs/>
          <w:lang w:val="lt-LT"/>
        </w:rPr>
        <w:t xml:space="preserve"> </w:t>
      </w:r>
      <w:r>
        <w:rPr>
          <w:rFonts w:cs="Tahoma"/>
          <w:bCs/>
          <w:iCs/>
          <w:lang w:val="lt-LT"/>
        </w:rPr>
        <w:t xml:space="preserve"> įsigyti</w:t>
      </w:r>
      <w:r w:rsidR="00276E06">
        <w:rPr>
          <w:rFonts w:cs="Tahoma"/>
          <w:bCs/>
          <w:iCs/>
          <w:lang w:val="lt-LT"/>
        </w:rPr>
        <w:t xml:space="preserve"> </w:t>
      </w:r>
      <w:r w:rsidR="00D77A3F">
        <w:rPr>
          <w:rFonts w:cs="Tahoma"/>
          <w:bCs/>
          <w:iCs/>
          <w:lang w:val="lt-LT"/>
        </w:rPr>
        <w:t xml:space="preserve">naują bulvių skutimo, daržovių valymo mašimą. </w:t>
      </w:r>
      <w:r w:rsidR="00276E06">
        <w:rPr>
          <w:rFonts w:cs="Tahoma"/>
          <w:bCs/>
          <w:iCs/>
          <w:lang w:val="lt-LT"/>
        </w:rPr>
        <w:t xml:space="preserve"> </w:t>
      </w:r>
    </w:p>
    <w:p w:rsidR="00276E06" w:rsidRDefault="00276E06" w:rsidP="004723B8">
      <w:pPr>
        <w:pStyle w:val="Text"/>
        <w:snapToGrid w:val="0"/>
        <w:spacing w:line="276" w:lineRule="auto"/>
        <w:jc w:val="both"/>
        <w:rPr>
          <w:rFonts w:cs="Tahoma"/>
          <w:bCs/>
          <w:iCs/>
          <w:lang w:val="lt-LT"/>
        </w:rPr>
      </w:pPr>
      <w:r>
        <w:rPr>
          <w:rFonts w:cs="Tahoma"/>
          <w:bCs/>
          <w:iCs/>
          <w:lang w:val="lt-LT"/>
        </w:rPr>
        <w:t xml:space="preserve">           Laikantis Lietuvos Higienos normų reikalavimų, atsižvelgiant į GHPT viešojo maitinimo įmonių vidaus audito įve</w:t>
      </w:r>
      <w:r w:rsidR="00D77A3F">
        <w:rPr>
          <w:rFonts w:cs="Tahoma"/>
          <w:bCs/>
          <w:iCs/>
          <w:lang w:val="lt-LT"/>
        </w:rPr>
        <w:t xml:space="preserve">rtinimo išvadas numatoma dalinai keisti </w:t>
      </w:r>
      <w:r>
        <w:rPr>
          <w:rFonts w:cs="Tahoma"/>
          <w:bCs/>
          <w:iCs/>
          <w:lang w:val="lt-LT"/>
        </w:rPr>
        <w:t xml:space="preserve">maisto produktų laikymo ir apdorojimo </w:t>
      </w:r>
      <w:r w:rsidR="00D77A3F">
        <w:rPr>
          <w:rFonts w:cs="Tahoma"/>
          <w:bCs/>
          <w:iCs/>
          <w:lang w:val="lt-LT"/>
        </w:rPr>
        <w:t xml:space="preserve">įrangą. Planuojame įsigyti naujų šaldytuvų, nerūdijančio plieno stalų, pastoviai keisti indus, smulkų inventorių. </w:t>
      </w:r>
    </w:p>
    <w:p w:rsidR="00BA7912" w:rsidRPr="00722405" w:rsidRDefault="004723B8" w:rsidP="00400621">
      <w:pPr>
        <w:jc w:val="both"/>
        <w:rPr>
          <w:rFonts w:cs="Tahoma"/>
        </w:rPr>
      </w:pPr>
      <w:r>
        <w:rPr>
          <w:rFonts w:cs="Tahoma"/>
          <w:b/>
          <w:bCs/>
          <w:iCs/>
        </w:rPr>
        <w:t xml:space="preserve">             </w:t>
      </w:r>
    </w:p>
    <w:p w:rsidR="007109F2" w:rsidRPr="00C1748C" w:rsidRDefault="007109F2" w:rsidP="007109F2">
      <w:pPr>
        <w:pStyle w:val="Text"/>
        <w:snapToGrid w:val="0"/>
        <w:spacing w:line="276" w:lineRule="auto"/>
        <w:jc w:val="center"/>
        <w:rPr>
          <w:rFonts w:cs="Tahoma"/>
          <w:b/>
          <w:lang w:val="lt-LT"/>
        </w:rPr>
      </w:pPr>
      <w:r w:rsidRPr="00C1748C">
        <w:rPr>
          <w:rFonts w:cs="Tahoma"/>
          <w:b/>
          <w:lang w:val="lt-LT"/>
        </w:rPr>
        <w:t>Veiklos plano priedai</w:t>
      </w:r>
    </w:p>
    <w:p w:rsidR="007109F2" w:rsidRDefault="007109F2" w:rsidP="007109F2">
      <w:pPr>
        <w:pStyle w:val="Text"/>
        <w:snapToGrid w:val="0"/>
        <w:spacing w:line="276" w:lineRule="auto"/>
        <w:jc w:val="both"/>
        <w:rPr>
          <w:rFonts w:cs="Tahoma"/>
          <w:lang w:val="lt-LT"/>
        </w:rPr>
      </w:pPr>
    </w:p>
    <w:p w:rsidR="007109F2" w:rsidRPr="00062E6B" w:rsidRDefault="004723B8" w:rsidP="004723B8">
      <w:pPr>
        <w:pStyle w:val="Sraopastraipa1"/>
        <w:suppressAutoHyphens/>
        <w:spacing w:after="0"/>
        <w:ind w:left="0"/>
        <w:jc w:val="both"/>
        <w:rPr>
          <w:rFonts w:ascii="Times New Roman" w:hAnsi="Times New Roman"/>
          <w:sz w:val="24"/>
          <w:szCs w:val="24"/>
        </w:rPr>
      </w:pPr>
      <w:r>
        <w:rPr>
          <w:rFonts w:ascii="Times New Roman" w:hAnsi="Times New Roman"/>
          <w:bCs/>
          <w:sz w:val="24"/>
          <w:szCs w:val="24"/>
        </w:rPr>
        <w:t xml:space="preserve">              </w:t>
      </w:r>
      <w:r w:rsidR="00873EB7">
        <w:rPr>
          <w:rFonts w:ascii="Times New Roman" w:hAnsi="Times New Roman"/>
          <w:bCs/>
          <w:sz w:val="24"/>
          <w:szCs w:val="24"/>
        </w:rPr>
        <w:t xml:space="preserve"> 1</w:t>
      </w:r>
      <w:r w:rsidR="007109F2">
        <w:rPr>
          <w:rFonts w:ascii="Times New Roman" w:hAnsi="Times New Roman"/>
          <w:bCs/>
          <w:sz w:val="24"/>
          <w:szCs w:val="24"/>
        </w:rPr>
        <w:t>.</w:t>
      </w:r>
      <w:r w:rsidR="00873EB7">
        <w:rPr>
          <w:rFonts w:ascii="Times New Roman" w:hAnsi="Times New Roman"/>
          <w:bCs/>
          <w:sz w:val="24"/>
          <w:szCs w:val="24"/>
        </w:rPr>
        <w:t xml:space="preserve"> </w:t>
      </w:r>
      <w:r w:rsidR="007109F2">
        <w:rPr>
          <w:rFonts w:ascii="Times New Roman" w:hAnsi="Times New Roman"/>
          <w:bCs/>
          <w:sz w:val="24"/>
          <w:szCs w:val="24"/>
        </w:rPr>
        <w:t>Bendras lėšų poreikis ir numatomi finansavimo šaltiniai</w:t>
      </w:r>
      <w:r w:rsidR="00873EB7">
        <w:rPr>
          <w:rFonts w:ascii="Times New Roman" w:hAnsi="Times New Roman"/>
          <w:bCs/>
          <w:sz w:val="24"/>
          <w:szCs w:val="24"/>
        </w:rPr>
        <w:t xml:space="preserve"> tūkst.</w:t>
      </w:r>
      <w:r w:rsidR="007109F2">
        <w:rPr>
          <w:rFonts w:ascii="Times New Roman" w:hAnsi="Times New Roman"/>
          <w:bCs/>
          <w:sz w:val="24"/>
          <w:szCs w:val="24"/>
        </w:rPr>
        <w:t xml:space="preserve"> </w:t>
      </w:r>
      <w:proofErr w:type="spellStart"/>
      <w:r w:rsidR="007109F2">
        <w:rPr>
          <w:rFonts w:ascii="Times New Roman" w:hAnsi="Times New Roman"/>
          <w:bCs/>
          <w:sz w:val="24"/>
          <w:szCs w:val="24"/>
        </w:rPr>
        <w:t>Eur</w:t>
      </w:r>
      <w:proofErr w:type="spellEnd"/>
      <w:r w:rsidR="007109F2">
        <w:rPr>
          <w:rFonts w:ascii="Times New Roman" w:hAnsi="Times New Roman"/>
          <w:bCs/>
          <w:sz w:val="24"/>
          <w:szCs w:val="24"/>
        </w:rPr>
        <w:t>.</w:t>
      </w:r>
      <w:r w:rsidR="00873EB7">
        <w:rPr>
          <w:rFonts w:ascii="Times New Roman" w:hAnsi="Times New Roman"/>
          <w:bCs/>
          <w:sz w:val="24"/>
          <w:szCs w:val="24"/>
        </w:rPr>
        <w:t xml:space="preserve"> </w:t>
      </w:r>
    </w:p>
    <w:p w:rsidR="007109F2" w:rsidRPr="007D745B" w:rsidRDefault="004723B8" w:rsidP="007109F2">
      <w:pPr>
        <w:pStyle w:val="Sraopastraipa1"/>
        <w:suppressAutoHyphens/>
        <w:spacing w:after="0"/>
        <w:ind w:left="360"/>
        <w:jc w:val="both"/>
        <w:rPr>
          <w:rFonts w:ascii="Times New Roman" w:hAnsi="Times New Roman"/>
          <w:sz w:val="24"/>
          <w:szCs w:val="24"/>
        </w:rPr>
      </w:pPr>
      <w:r>
        <w:rPr>
          <w:rFonts w:ascii="Times New Roman" w:hAnsi="Times New Roman"/>
          <w:bCs/>
          <w:sz w:val="24"/>
          <w:szCs w:val="24"/>
        </w:rPr>
        <w:t xml:space="preserve">         </w:t>
      </w:r>
      <w:r w:rsidR="00873EB7">
        <w:rPr>
          <w:rFonts w:ascii="Times New Roman" w:hAnsi="Times New Roman"/>
          <w:bCs/>
          <w:sz w:val="24"/>
          <w:szCs w:val="24"/>
        </w:rPr>
        <w:t xml:space="preserve">2 </w:t>
      </w:r>
      <w:r w:rsidR="007109F2">
        <w:rPr>
          <w:rFonts w:ascii="Times New Roman" w:hAnsi="Times New Roman"/>
          <w:bCs/>
          <w:sz w:val="24"/>
          <w:szCs w:val="24"/>
        </w:rPr>
        <w:t>.201</w:t>
      </w:r>
      <w:r w:rsidR="00873EB7">
        <w:rPr>
          <w:rFonts w:ascii="Times New Roman" w:hAnsi="Times New Roman"/>
          <w:bCs/>
          <w:sz w:val="24"/>
          <w:szCs w:val="24"/>
        </w:rPr>
        <w:t>6</w:t>
      </w:r>
      <w:r w:rsidR="007109F2">
        <w:rPr>
          <w:rFonts w:ascii="Times New Roman" w:hAnsi="Times New Roman"/>
          <w:bCs/>
          <w:sz w:val="24"/>
          <w:szCs w:val="24"/>
        </w:rPr>
        <w:t>-201</w:t>
      </w:r>
      <w:r w:rsidR="00873EB7">
        <w:rPr>
          <w:rFonts w:ascii="Times New Roman" w:hAnsi="Times New Roman"/>
          <w:bCs/>
          <w:sz w:val="24"/>
          <w:szCs w:val="24"/>
        </w:rPr>
        <w:t>8</w:t>
      </w:r>
      <w:r w:rsidR="007109F2" w:rsidRPr="006036A8">
        <w:rPr>
          <w:rFonts w:ascii="Times New Roman" w:hAnsi="Times New Roman"/>
          <w:bCs/>
          <w:sz w:val="24"/>
          <w:szCs w:val="24"/>
        </w:rPr>
        <w:t>-ųjų metų veiklos plano tikslų, uždavinių, priemonių, priemonių išlaidų ir produkto kriterijų suvestinė</w:t>
      </w:r>
      <w:r w:rsidR="007109F2">
        <w:rPr>
          <w:rFonts w:ascii="Times New Roman" w:hAnsi="Times New Roman"/>
          <w:bCs/>
          <w:sz w:val="24"/>
          <w:szCs w:val="24"/>
        </w:rPr>
        <w:t xml:space="preserve"> </w:t>
      </w:r>
      <w:r w:rsidR="00873EB7">
        <w:rPr>
          <w:rFonts w:ascii="Times New Roman" w:hAnsi="Times New Roman"/>
          <w:bCs/>
          <w:sz w:val="24"/>
          <w:szCs w:val="24"/>
        </w:rPr>
        <w:t xml:space="preserve">tūkst. </w:t>
      </w:r>
      <w:proofErr w:type="spellStart"/>
      <w:r w:rsidR="007109F2">
        <w:rPr>
          <w:rFonts w:ascii="Times New Roman" w:hAnsi="Times New Roman"/>
          <w:bCs/>
          <w:sz w:val="24"/>
          <w:szCs w:val="24"/>
        </w:rPr>
        <w:t>Eur</w:t>
      </w:r>
      <w:proofErr w:type="spellEnd"/>
      <w:r w:rsidR="007109F2">
        <w:rPr>
          <w:rFonts w:ascii="Times New Roman" w:hAnsi="Times New Roman"/>
          <w:bCs/>
          <w:sz w:val="24"/>
          <w:szCs w:val="24"/>
        </w:rPr>
        <w:t xml:space="preserve"> (1c forma)</w:t>
      </w:r>
      <w:r w:rsidR="007109F2" w:rsidRPr="006036A8">
        <w:rPr>
          <w:rFonts w:ascii="Times New Roman" w:hAnsi="Times New Roman"/>
          <w:bCs/>
          <w:sz w:val="24"/>
          <w:szCs w:val="24"/>
        </w:rPr>
        <w:t>.</w:t>
      </w:r>
    </w:p>
    <w:p w:rsidR="007109F2" w:rsidRPr="00E12E21" w:rsidRDefault="007109F2" w:rsidP="007109F2">
      <w:pPr>
        <w:pStyle w:val="Text"/>
        <w:snapToGrid w:val="0"/>
        <w:spacing w:line="276" w:lineRule="auto"/>
        <w:jc w:val="center"/>
        <w:rPr>
          <w:lang w:val="pt-BR"/>
        </w:rPr>
      </w:pPr>
      <w:r w:rsidRPr="00E12E21">
        <w:rPr>
          <w:lang w:val="pt-BR"/>
        </w:rPr>
        <w:t>_________________</w:t>
      </w:r>
    </w:p>
    <w:p w:rsidR="007109F2" w:rsidRDefault="007109F2" w:rsidP="007109F2">
      <w:pPr>
        <w:pStyle w:val="Text"/>
        <w:snapToGrid w:val="0"/>
        <w:spacing w:line="276" w:lineRule="auto"/>
        <w:jc w:val="both"/>
        <w:rPr>
          <w:rFonts w:cs="Tahoma"/>
          <w:lang w:val="lt-LT"/>
        </w:rPr>
      </w:pPr>
    </w:p>
    <w:p w:rsidR="007109F2" w:rsidRDefault="007109F2" w:rsidP="007109F2">
      <w:pPr>
        <w:pStyle w:val="Text"/>
        <w:snapToGrid w:val="0"/>
        <w:spacing w:line="276" w:lineRule="auto"/>
        <w:jc w:val="both"/>
        <w:rPr>
          <w:rFonts w:cs="Tahoma"/>
          <w:lang w:val="lt-LT"/>
        </w:rPr>
      </w:pPr>
    </w:p>
    <w:p w:rsidR="007109F2" w:rsidRDefault="007109F2" w:rsidP="007109F2">
      <w:pPr>
        <w:pStyle w:val="Text"/>
        <w:snapToGrid w:val="0"/>
        <w:jc w:val="both"/>
        <w:rPr>
          <w:rFonts w:cs="Tahoma"/>
          <w:lang w:val="lt-LT"/>
        </w:rPr>
      </w:pPr>
      <w:r>
        <w:rPr>
          <w:rFonts w:cs="Tahoma"/>
          <w:lang w:val="lt-LT"/>
        </w:rPr>
        <w:t>SUDERINTA</w:t>
      </w:r>
      <w:r>
        <w:rPr>
          <w:rFonts w:cs="Tahoma"/>
          <w:lang w:val="lt-LT"/>
        </w:rPr>
        <w:tab/>
      </w:r>
      <w:r>
        <w:rPr>
          <w:rFonts w:cs="Tahoma"/>
          <w:lang w:val="lt-LT"/>
        </w:rPr>
        <w:tab/>
      </w:r>
      <w:r>
        <w:rPr>
          <w:rFonts w:cs="Tahoma"/>
          <w:lang w:val="lt-LT"/>
        </w:rPr>
        <w:tab/>
      </w:r>
      <w:proofErr w:type="spellStart"/>
      <w:r>
        <w:rPr>
          <w:rFonts w:cs="Tahoma"/>
          <w:lang w:val="lt-LT"/>
        </w:rPr>
        <w:t>SUDERINTA</w:t>
      </w:r>
      <w:proofErr w:type="spellEnd"/>
    </w:p>
    <w:p w:rsidR="007109F2" w:rsidRDefault="007109F2" w:rsidP="007109F2">
      <w:pPr>
        <w:pStyle w:val="Text"/>
        <w:snapToGrid w:val="0"/>
        <w:jc w:val="both"/>
        <w:rPr>
          <w:rFonts w:cs="Tahoma"/>
          <w:lang w:val="lt-LT"/>
        </w:rPr>
      </w:pPr>
      <w:r>
        <w:rPr>
          <w:rFonts w:cs="Tahoma"/>
          <w:lang w:val="lt-LT"/>
        </w:rPr>
        <w:t>Lopšelio-darželio „Žilvitis“</w:t>
      </w:r>
      <w:r>
        <w:rPr>
          <w:rFonts w:cs="Tahoma"/>
          <w:lang w:val="lt-LT"/>
        </w:rPr>
        <w:tab/>
      </w:r>
      <w:r>
        <w:rPr>
          <w:rFonts w:cs="Tahoma"/>
          <w:lang w:val="lt-LT"/>
        </w:rPr>
        <w:tab/>
        <w:t>Šiaulių miesto savivaldybės administracijos</w:t>
      </w:r>
    </w:p>
    <w:p w:rsidR="007109F2" w:rsidRDefault="007109F2" w:rsidP="007109F2">
      <w:pPr>
        <w:pStyle w:val="Text"/>
        <w:snapToGrid w:val="0"/>
        <w:jc w:val="both"/>
        <w:rPr>
          <w:rFonts w:cs="Tahoma"/>
          <w:lang w:val="lt-LT"/>
        </w:rPr>
      </w:pPr>
      <w:r>
        <w:rPr>
          <w:rFonts w:cs="Tahoma"/>
          <w:lang w:val="lt-LT"/>
        </w:rPr>
        <w:t>tarybos pirmininkė</w:t>
      </w:r>
      <w:r>
        <w:rPr>
          <w:rFonts w:cs="Tahoma"/>
          <w:lang w:val="lt-LT"/>
        </w:rPr>
        <w:tab/>
      </w:r>
      <w:r>
        <w:rPr>
          <w:rFonts w:cs="Tahoma"/>
          <w:lang w:val="lt-LT"/>
        </w:rPr>
        <w:tab/>
      </w:r>
      <w:r>
        <w:rPr>
          <w:rFonts w:cs="Tahoma"/>
          <w:lang w:val="lt-LT"/>
        </w:rPr>
        <w:tab/>
        <w:t>Švietimo skyriaus vedėja</w:t>
      </w:r>
      <w:r>
        <w:rPr>
          <w:rFonts w:cs="Tahoma"/>
          <w:lang w:val="lt-LT"/>
        </w:rPr>
        <w:tab/>
      </w:r>
    </w:p>
    <w:p w:rsidR="007109F2" w:rsidRDefault="007109F2" w:rsidP="007109F2">
      <w:pPr>
        <w:pStyle w:val="Text"/>
        <w:snapToGrid w:val="0"/>
        <w:jc w:val="both"/>
        <w:rPr>
          <w:rFonts w:cs="Tahoma"/>
          <w:lang w:val="lt-LT"/>
        </w:rPr>
      </w:pPr>
    </w:p>
    <w:p w:rsidR="007109F2" w:rsidRDefault="007109F2" w:rsidP="007109F2">
      <w:pPr>
        <w:pStyle w:val="Text"/>
        <w:snapToGrid w:val="0"/>
        <w:jc w:val="both"/>
        <w:rPr>
          <w:rFonts w:cs="Tahoma"/>
          <w:lang w:val="lt-LT"/>
        </w:rPr>
      </w:pPr>
      <w:r>
        <w:rPr>
          <w:rFonts w:cs="Tahoma"/>
          <w:lang w:val="lt-LT"/>
        </w:rPr>
        <w:t>Rasa Jankauskienė</w:t>
      </w:r>
      <w:r>
        <w:rPr>
          <w:rFonts w:cs="Tahoma"/>
          <w:lang w:val="lt-LT"/>
        </w:rPr>
        <w:tab/>
      </w:r>
      <w:r>
        <w:rPr>
          <w:rFonts w:cs="Tahoma"/>
          <w:lang w:val="lt-LT"/>
        </w:rPr>
        <w:tab/>
      </w:r>
      <w:r>
        <w:rPr>
          <w:rFonts w:cs="Tahoma"/>
          <w:lang w:val="lt-LT"/>
        </w:rPr>
        <w:tab/>
        <w:t xml:space="preserve">Violeta </w:t>
      </w:r>
      <w:proofErr w:type="spellStart"/>
      <w:r>
        <w:rPr>
          <w:rFonts w:cs="Tahoma"/>
          <w:lang w:val="lt-LT"/>
        </w:rPr>
        <w:t>Damskienė</w:t>
      </w:r>
      <w:proofErr w:type="spellEnd"/>
    </w:p>
    <w:p w:rsidR="007109F2" w:rsidRDefault="008D3ADF" w:rsidP="007109F2">
      <w:pPr>
        <w:pStyle w:val="Text"/>
        <w:snapToGrid w:val="0"/>
        <w:jc w:val="both"/>
        <w:rPr>
          <w:rFonts w:cs="Tahoma"/>
          <w:lang w:val="lt-LT"/>
        </w:rPr>
      </w:pPr>
      <w:r>
        <w:rPr>
          <w:rFonts w:cs="Tahoma"/>
          <w:lang w:val="lt-LT"/>
        </w:rPr>
        <w:t>20</w:t>
      </w:r>
      <w:r w:rsidR="00DF4757">
        <w:rPr>
          <w:rFonts w:cs="Tahoma"/>
          <w:lang w:val="lt-LT"/>
        </w:rPr>
        <w:t>15</w:t>
      </w:r>
      <w:r>
        <w:rPr>
          <w:rFonts w:cs="Tahoma"/>
          <w:lang w:val="lt-LT"/>
        </w:rPr>
        <w:t xml:space="preserve"> -</w:t>
      </w:r>
      <w:r w:rsidR="00DF4757">
        <w:rPr>
          <w:rFonts w:cs="Tahoma"/>
          <w:lang w:val="lt-LT"/>
        </w:rPr>
        <w:t xml:space="preserve"> 12 </w:t>
      </w:r>
      <w:r>
        <w:rPr>
          <w:rFonts w:cs="Tahoma"/>
          <w:lang w:val="lt-LT"/>
        </w:rPr>
        <w:t>-</w:t>
      </w:r>
      <w:r w:rsidR="00DF4757">
        <w:rPr>
          <w:rFonts w:cs="Tahoma"/>
          <w:lang w:val="lt-LT"/>
        </w:rPr>
        <w:t xml:space="preserve"> 21  </w:t>
      </w:r>
      <w:r w:rsidR="007109F2">
        <w:rPr>
          <w:rFonts w:cs="Tahoma"/>
          <w:lang w:val="lt-LT"/>
        </w:rPr>
        <w:tab/>
        <w:t xml:space="preserve">                      </w:t>
      </w:r>
      <w:r w:rsidR="007109F2">
        <w:rPr>
          <w:rFonts w:cs="Tahoma"/>
          <w:lang w:val="lt-LT"/>
        </w:rPr>
        <w:tab/>
      </w:r>
      <w:r>
        <w:rPr>
          <w:rFonts w:cs="Tahoma"/>
          <w:lang w:val="lt-LT"/>
        </w:rPr>
        <w:t xml:space="preserve">20     </w:t>
      </w:r>
      <w:r w:rsidR="007109F2">
        <w:rPr>
          <w:rFonts w:cs="Tahoma"/>
          <w:lang w:val="lt-LT"/>
        </w:rPr>
        <w:t>-___-___</w:t>
      </w:r>
    </w:p>
    <w:p w:rsidR="007109F2" w:rsidRDefault="007109F2" w:rsidP="007109F2">
      <w:pPr>
        <w:pStyle w:val="Text"/>
        <w:snapToGrid w:val="0"/>
        <w:jc w:val="both"/>
        <w:rPr>
          <w:rFonts w:cs="Tahoma"/>
          <w:lang w:val="lt-LT"/>
        </w:rPr>
      </w:pPr>
    </w:p>
    <w:p w:rsidR="007109F2" w:rsidRDefault="007109F2" w:rsidP="007109F2">
      <w:pPr>
        <w:pStyle w:val="Text"/>
        <w:snapToGrid w:val="0"/>
        <w:jc w:val="both"/>
        <w:rPr>
          <w:rFonts w:cs="Tahoma"/>
          <w:lang w:val="lt-LT"/>
        </w:rPr>
      </w:pPr>
      <w:r>
        <w:rPr>
          <w:rFonts w:cs="Tahoma"/>
          <w:lang w:val="lt-LT"/>
        </w:rPr>
        <w:lastRenderedPageBreak/>
        <w:tab/>
      </w:r>
    </w:p>
    <w:p w:rsidR="007109F2" w:rsidRDefault="007109F2" w:rsidP="007109F2">
      <w:pPr>
        <w:pStyle w:val="Text"/>
        <w:snapToGrid w:val="0"/>
        <w:jc w:val="both"/>
        <w:rPr>
          <w:rFonts w:cs="Tahoma"/>
          <w:lang w:val="lt-LT"/>
        </w:rPr>
      </w:pPr>
    </w:p>
    <w:p w:rsidR="00DA21E4" w:rsidRDefault="007109F2" w:rsidP="004F13DC">
      <w:pPr>
        <w:pStyle w:val="Text"/>
        <w:snapToGrid w:val="0"/>
        <w:jc w:val="both"/>
        <w:rPr>
          <w:color w:val="000000"/>
        </w:rPr>
      </w:pPr>
      <w:r>
        <w:rPr>
          <w:rFonts w:cs="Tahoma"/>
          <w:lang w:val="lt-LT"/>
        </w:rPr>
        <w:tab/>
      </w:r>
    </w:p>
    <w:p w:rsidR="008257E3" w:rsidRPr="00514206" w:rsidRDefault="008257E3" w:rsidP="00514206"/>
    <w:sectPr w:rsidR="008257E3" w:rsidRPr="0051420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8228D"/>
    <w:multiLevelType w:val="multilevel"/>
    <w:tmpl w:val="7BB8DF08"/>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3F33E56"/>
    <w:multiLevelType w:val="multilevel"/>
    <w:tmpl w:val="677C64E2"/>
    <w:lvl w:ilvl="0">
      <w:start w:val="1"/>
      <w:numFmt w:val="decimalZero"/>
      <w:lvlText w:val="%1."/>
      <w:lvlJc w:val="left"/>
      <w:pPr>
        <w:ind w:left="660" w:hanging="660"/>
      </w:pPr>
      <w:rPr>
        <w:rFonts w:hint="default"/>
      </w:rPr>
    </w:lvl>
    <w:lvl w:ilvl="1">
      <w:start w:val="1"/>
      <w:numFmt w:val="decimalZero"/>
      <w:lvlText w:val="%1.%2."/>
      <w:lvlJc w:val="left"/>
      <w:pPr>
        <w:ind w:left="1380" w:hanging="6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763067B6"/>
    <w:multiLevelType w:val="hybridMultilevel"/>
    <w:tmpl w:val="3C9EFAF8"/>
    <w:lvl w:ilvl="0" w:tplc="81D8D46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nsid w:val="7A061BE0"/>
    <w:multiLevelType w:val="multilevel"/>
    <w:tmpl w:val="3F748FFA"/>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06"/>
    <w:rsid w:val="00023A00"/>
    <w:rsid w:val="0007019C"/>
    <w:rsid w:val="000E361F"/>
    <w:rsid w:val="001F34A5"/>
    <w:rsid w:val="00276E06"/>
    <w:rsid w:val="002F4A6F"/>
    <w:rsid w:val="00314891"/>
    <w:rsid w:val="003730DE"/>
    <w:rsid w:val="00400621"/>
    <w:rsid w:val="004723B8"/>
    <w:rsid w:val="004F13DC"/>
    <w:rsid w:val="00514206"/>
    <w:rsid w:val="00524FEF"/>
    <w:rsid w:val="005A5330"/>
    <w:rsid w:val="005D6CCC"/>
    <w:rsid w:val="005F3C2D"/>
    <w:rsid w:val="0061269C"/>
    <w:rsid w:val="007109F2"/>
    <w:rsid w:val="00724232"/>
    <w:rsid w:val="007F6BF8"/>
    <w:rsid w:val="00806356"/>
    <w:rsid w:val="008257E3"/>
    <w:rsid w:val="00873EB7"/>
    <w:rsid w:val="00893317"/>
    <w:rsid w:val="008A527E"/>
    <w:rsid w:val="008D3ADF"/>
    <w:rsid w:val="0091592F"/>
    <w:rsid w:val="009865A8"/>
    <w:rsid w:val="009A5B19"/>
    <w:rsid w:val="009C371C"/>
    <w:rsid w:val="00A405D1"/>
    <w:rsid w:val="00A4073B"/>
    <w:rsid w:val="00A47252"/>
    <w:rsid w:val="00BA7912"/>
    <w:rsid w:val="00CE1057"/>
    <w:rsid w:val="00D77A3F"/>
    <w:rsid w:val="00D81DA6"/>
    <w:rsid w:val="00D91CCF"/>
    <w:rsid w:val="00DA21E4"/>
    <w:rsid w:val="00DD1D54"/>
    <w:rsid w:val="00DF4757"/>
    <w:rsid w:val="00E11DB3"/>
    <w:rsid w:val="00E56C5C"/>
    <w:rsid w:val="00EE18BD"/>
    <w:rsid w:val="00F74273"/>
    <w:rsid w:val="00F7661C"/>
    <w:rsid w:val="00FB2240"/>
    <w:rsid w:val="00FE70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7CDBF1-B998-41CB-ADD1-E00F17C1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1420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514206"/>
    <w:rPr>
      <w:color w:val="0000FF"/>
      <w:u w:val="single"/>
    </w:rPr>
  </w:style>
  <w:style w:type="paragraph" w:styleId="Paantrat">
    <w:name w:val="Subtitle"/>
    <w:basedOn w:val="prastasis"/>
    <w:next w:val="Pagrindinistekstas"/>
    <w:link w:val="PaantratDiagrama"/>
    <w:qFormat/>
    <w:rsid w:val="00514206"/>
    <w:pPr>
      <w:keepNext/>
      <w:widowControl w:val="0"/>
      <w:suppressAutoHyphens/>
      <w:spacing w:before="240" w:after="120"/>
      <w:jc w:val="center"/>
    </w:pPr>
    <w:rPr>
      <w:rFonts w:ascii="Arial" w:eastAsia="Lucida Sans Unicode" w:hAnsi="Arial" w:cs="Tahoma"/>
      <w:i/>
      <w:iCs/>
      <w:sz w:val="28"/>
      <w:szCs w:val="28"/>
    </w:rPr>
  </w:style>
  <w:style w:type="character" w:customStyle="1" w:styleId="PaantratDiagrama">
    <w:name w:val="Paantraštė Diagrama"/>
    <w:basedOn w:val="Numatytasispastraiposriftas"/>
    <w:link w:val="Paantrat"/>
    <w:rsid w:val="00514206"/>
    <w:rPr>
      <w:rFonts w:ascii="Arial" w:eastAsia="Lucida Sans Unicode" w:hAnsi="Arial" w:cs="Tahoma"/>
      <w:i/>
      <w:iCs/>
      <w:sz w:val="28"/>
      <w:szCs w:val="28"/>
      <w:lang w:eastAsia="lt-LT"/>
    </w:rPr>
  </w:style>
  <w:style w:type="paragraph" w:styleId="Pavadinimas">
    <w:name w:val="Title"/>
    <w:basedOn w:val="prastasis"/>
    <w:next w:val="Paantrat"/>
    <w:link w:val="PavadinimasDiagrama"/>
    <w:qFormat/>
    <w:rsid w:val="00514206"/>
    <w:pPr>
      <w:widowControl w:val="0"/>
      <w:suppressAutoHyphens/>
      <w:jc w:val="center"/>
    </w:pPr>
    <w:rPr>
      <w:rFonts w:eastAsia="Lucida Sans Unicode"/>
      <w:b/>
      <w:bCs/>
    </w:rPr>
  </w:style>
  <w:style w:type="character" w:customStyle="1" w:styleId="PavadinimasDiagrama">
    <w:name w:val="Pavadinimas Diagrama"/>
    <w:basedOn w:val="Numatytasispastraiposriftas"/>
    <w:link w:val="Pavadinimas"/>
    <w:rsid w:val="00514206"/>
    <w:rPr>
      <w:rFonts w:ascii="Times New Roman" w:eastAsia="Lucida Sans Unicode" w:hAnsi="Times New Roman" w:cs="Times New Roman"/>
      <w:b/>
      <w:bCs/>
      <w:sz w:val="24"/>
      <w:szCs w:val="24"/>
      <w:lang w:eastAsia="lt-LT"/>
    </w:rPr>
  </w:style>
  <w:style w:type="paragraph" w:styleId="Pagrindinistekstas">
    <w:name w:val="Body Text"/>
    <w:basedOn w:val="prastasis"/>
    <w:link w:val="PagrindinistekstasDiagrama"/>
    <w:unhideWhenUsed/>
    <w:rsid w:val="00514206"/>
    <w:pPr>
      <w:spacing w:after="120"/>
    </w:pPr>
  </w:style>
  <w:style w:type="character" w:customStyle="1" w:styleId="PagrindinistekstasDiagrama">
    <w:name w:val="Pagrindinis tekstas Diagrama"/>
    <w:basedOn w:val="Numatytasispastraiposriftas"/>
    <w:link w:val="Pagrindinistekstas"/>
    <w:rsid w:val="00514206"/>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semiHidden/>
    <w:unhideWhenUsed/>
    <w:rsid w:val="00514206"/>
    <w:pPr>
      <w:suppressAutoHyphens/>
      <w:spacing w:after="120"/>
      <w:ind w:left="283"/>
    </w:pPr>
    <w:rPr>
      <w:lang w:eastAsia="ar-SA"/>
    </w:rPr>
  </w:style>
  <w:style w:type="character" w:customStyle="1" w:styleId="PagrindiniotekstotraukaDiagrama">
    <w:name w:val="Pagrindinio teksto įtrauka Diagrama"/>
    <w:basedOn w:val="Numatytasispastraiposriftas"/>
    <w:link w:val="Pagrindiniotekstotrauka"/>
    <w:semiHidden/>
    <w:rsid w:val="00514206"/>
    <w:rPr>
      <w:rFonts w:ascii="Times New Roman" w:eastAsia="Times New Roman" w:hAnsi="Times New Roman" w:cs="Times New Roman"/>
      <w:sz w:val="24"/>
      <w:szCs w:val="24"/>
      <w:lang w:eastAsia="ar-SA"/>
    </w:rPr>
  </w:style>
  <w:style w:type="paragraph" w:customStyle="1" w:styleId="Text">
    <w:name w:val="Text"/>
    <w:basedOn w:val="prastasis"/>
    <w:rsid w:val="008257E3"/>
    <w:pPr>
      <w:suppressAutoHyphens/>
    </w:pPr>
    <w:rPr>
      <w:rFonts w:eastAsia="Lucida Sans Unicode"/>
      <w:lang w:val="en-GB"/>
    </w:rPr>
  </w:style>
  <w:style w:type="paragraph" w:customStyle="1" w:styleId="Sraopastraipa1">
    <w:name w:val="Sąrašo pastraipa1"/>
    <w:basedOn w:val="prastasis"/>
    <w:rsid w:val="007109F2"/>
    <w:pPr>
      <w:spacing w:after="200" w:line="276" w:lineRule="auto"/>
      <w:ind w:left="720"/>
    </w:pPr>
    <w:rPr>
      <w:rFonts w:ascii="Calibri" w:hAnsi="Calibri"/>
      <w:sz w:val="22"/>
      <w:szCs w:val="22"/>
    </w:rPr>
  </w:style>
  <w:style w:type="paragraph" w:styleId="Sraopastraipa">
    <w:name w:val="List Paragraph"/>
    <w:basedOn w:val="prastasis"/>
    <w:uiPriority w:val="34"/>
    <w:qFormat/>
    <w:rsid w:val="0061269C"/>
    <w:pPr>
      <w:ind w:left="720"/>
      <w:contextualSpacing/>
    </w:pPr>
  </w:style>
  <w:style w:type="paragraph" w:styleId="Debesliotekstas">
    <w:name w:val="Balloon Text"/>
    <w:basedOn w:val="prastasis"/>
    <w:link w:val="DebesliotekstasDiagrama"/>
    <w:uiPriority w:val="99"/>
    <w:semiHidden/>
    <w:unhideWhenUsed/>
    <w:rsid w:val="00023A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3A00"/>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kimokyklinis.lt" TargetMode="External"/><Relationship Id="rId5" Type="http://schemas.openxmlformats.org/officeDocument/2006/relationships/hyperlink" Target="http://www.darzeliszilvit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15919</Words>
  <Characters>9074</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cp:lastPrinted>2016-02-02T13:08:00Z</cp:lastPrinted>
  <dcterms:created xsi:type="dcterms:W3CDTF">2016-01-04T11:33:00Z</dcterms:created>
  <dcterms:modified xsi:type="dcterms:W3CDTF">2016-02-09T13:37:00Z</dcterms:modified>
</cp:coreProperties>
</file>